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hd w:val="nil" w:color="000000"/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</w:rPr>
      </w:pPr>
      <w:r>
        <w:rPr>
          <w:rFonts w:eastAsia="Calibri" w:eastAsiaTheme="minorHAnsi"/>
          <w:highlight w:val="yellow"/>
          <w:lang w:val="ru-RU"/>
        </w:rPr>
        <w:t xml:space="preserve">Поля: верхнее 2.5 см, нижнее 3 см, левое 2 см, правое 2 см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</w:rPr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</w:rPr>
      </w:r>
    </w:p>
    <w:p>
      <w:pPr>
        <w:ind w:firstLine="0"/>
        <w:jc w:val="center"/>
        <w:shd w:val="nil" w:color="000000"/>
        <w:rPr>
          <w:rFonts w:eastAsiaTheme="minorHAnsi"/>
          <w:highlight w:val="none"/>
        </w:rPr>
      </w:pPr>
      <w:r>
        <w:rPr>
          <w:rFonts w:eastAsia="Calibri" w:eastAsiaTheme="minorHAnsi"/>
          <w:highlight w:val="none"/>
        </w:rPr>
      </w:r>
      <w:r>
        <w:rPr>
          <w:rFonts w:eastAsiaTheme="minorHAnsi"/>
          <w:highlight w:val="none"/>
        </w:rPr>
      </w:r>
      <w:r>
        <w:rPr>
          <w:rFonts w:eastAsiaTheme="minorHAnsi"/>
          <w:highlight w:val="none"/>
        </w:rPr>
      </w:r>
    </w:p>
    <w:p>
      <w:pPr>
        <w:ind w:firstLine="0"/>
        <w:jc w:val="center"/>
        <w:shd w:val="nil" w:color="auto"/>
        <w:rPr>
          <w:rFonts w:eastAsiaTheme="minorHAnsi"/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rFonts w:eastAsia="Calibri" w:eastAsiaTheme="minorHAnsi"/>
          <w:sz w:val="28"/>
          <w:szCs w:val="28"/>
        </w:rPr>
        <w:t xml:space="preserve">СИНХРОНИЗАЦИЯ ОСЦИЛЛЯТОРОВ НЕЙРОНОПОДОБНОЙ АКТИВНОСТИ В СЛОЖНОЙ ИЕРАРХИЧЕСКИ УСТРОЕННОЙ СЕТИ КАК МОДЕЛЬ ЛИМБИЧЕСКОЙ ЭПИЛЕПСИИ</w:t>
      </w: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  <w:sz w:val="28"/>
          <w:szCs w:val="28"/>
          <w:highlight w:val="none"/>
        </w:rPr>
      </w:r>
    </w:p>
    <w:p>
      <w:pPr>
        <w:ind w:firstLine="0"/>
        <w:jc w:val="center"/>
        <w:shd w:val="nil" w:color="000000"/>
        <w:rPr>
          <w:rStyle w:val="943"/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</w:pP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</w:r>
    </w:p>
    <w:p>
      <w:pPr>
        <w:ind w:firstLine="0"/>
        <w:jc w:val="center"/>
        <w:shd w:val="nil" w:color="000000"/>
        <w:rPr>
          <w:rFonts w:ascii="Times New Roman" w:hAnsi="Times New Roman" w:cs="Times New Roman"/>
          <w:sz w:val="28"/>
          <w:szCs w:val="28"/>
          <w:highlight w:val="yellow"/>
          <w:vertAlign w:val="baseline"/>
        </w:rPr>
      </w:pP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Н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а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з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в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а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н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и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е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д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о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к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л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а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д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а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Times New Roman, 1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4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pt, 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м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е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ж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д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у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с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р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о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ч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н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ы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й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и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н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е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р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в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а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л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1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,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В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Е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Р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Х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Н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И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Й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Р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Е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Г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И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С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8"/>
          <w:szCs w:val="28"/>
          <w:highlight w:val="yellow"/>
          <w:vertAlign w:val="baseline"/>
          <w:lang w:val="en-US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yellow"/>
          <w:vertAlign w:val="baseline"/>
        </w:rPr>
      </w:r>
      <w:r>
        <w:rPr>
          <w:rFonts w:ascii="Times New Roman" w:hAnsi="Times New Roman" w:cs="Times New Roman"/>
          <w:sz w:val="28"/>
          <w:szCs w:val="28"/>
          <w:highlight w:val="yellow"/>
          <w:vertAlign w:val="baseline"/>
        </w:rPr>
      </w:r>
    </w:p>
    <w:p>
      <w:pPr>
        <w:ind w:firstLine="0"/>
        <w:jc w:val="center"/>
        <w:rPr>
          <w:rFonts w:eastAsiaTheme="minorHAnsi"/>
        </w:rPr>
      </w:pPr>
      <w:r>
        <w:rPr>
          <w:rStyle w:val="943"/>
          <w:rFonts w:ascii="Symbol" w:hAnsi="Symbol" w:eastAsia="Symbol" w:cs="Symbol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94"/>
        <w:ind w:firstLine="0"/>
        <w:jc w:val="center"/>
        <w:rPr>
          <w:rStyle w:val="943"/>
          <w:rFonts w:ascii="Symbol" w:hAnsi="Symbol" w:eastAsia="Symbol" w:cs="Symbol"/>
          <w:sz w:val="28"/>
          <w:szCs w:val="28"/>
          <w:highlight w:val="none"/>
          <w:vertAlign w:val="baseline"/>
        </w:rPr>
      </w:pPr>
      <w:r>
        <w:rPr>
          <w:rFonts w:eastAsia="Calibri" w:eastAsiaTheme="minorHAnsi"/>
        </w:rPr>
        <w:t xml:space="preserve">Н.М. Егоров</w:t>
      </w:r>
      <w:r>
        <w:rPr>
          <w:rFonts w:eastAsia="Calibri" w:eastAsiaTheme="minorHAnsi"/>
          <w:vertAlign w:val="superscript"/>
        </w:rPr>
        <w:t xml:space="preserve">1</w:t>
      </w:r>
      <w:r>
        <w:rPr>
          <w:rFonts w:eastAsia="Calibri" w:eastAsiaTheme="minorHAnsi"/>
          <w:vertAlign w:val="superscript"/>
        </w:rPr>
        <w:t xml:space="preserve">,2</w:t>
      </w:r>
      <w:r>
        <w:rPr>
          <w:rFonts w:hint="default" w:ascii="Wingdings" w:hAnsi="Wingdings" w:eastAsia="Wingdings" w:cs="Wingdings"/>
        </w:rPr>
        <w:t xml:space="preserve">*</w:t>
      </w:r>
      <w:r>
        <w:rPr>
          <w:rFonts w:eastAsiaTheme="minorHAnsi"/>
        </w:rPr>
        <w:t xml:space="preserve">, М</w:t>
      </w:r>
      <w:r>
        <w:rPr>
          <w:rFonts w:eastAsiaTheme="minorHAnsi"/>
        </w:rPr>
        <w:t xml:space="preserve">.В.</w:t>
      </w:r>
      <w:r>
        <w:rPr>
          <w:rFonts w:eastAsia="Calibri" w:eastAsiaTheme="minorHAnsi"/>
        </w:rPr>
        <w:t xml:space="preserve"> </w:t>
      </w:r>
      <w:r>
        <w:rPr>
          <w:rFonts w:eastAsiaTheme="minorHAnsi"/>
        </w:rPr>
        <w:t xml:space="preserve">Сысоева</w:t>
      </w:r>
      <w:r>
        <w:rPr>
          <w:rFonts w:eastAsiaTheme="minorHAnsi"/>
          <w:vertAlign w:val="superscript"/>
        </w:rPr>
        <w:t xml:space="preserve">1</w:t>
      </w:r>
      <w:r>
        <w:rPr>
          <w:rStyle w:val="943"/>
          <w:rFonts w:ascii="Symbol" w:hAnsi="Symbol" w:eastAsia="Symbol" w:cs="Symbol"/>
          <w:sz w:val="28"/>
          <w:szCs w:val="28"/>
          <w:highlight w:val="none"/>
          <w:vertAlign w:val="baseline"/>
        </w:rPr>
      </w:r>
      <w:r>
        <w:rPr>
          <w:rStyle w:val="943"/>
          <w:rFonts w:ascii="Symbol" w:hAnsi="Symbol" w:eastAsia="Symbol" w:cs="Symbol"/>
          <w:sz w:val="28"/>
          <w:szCs w:val="28"/>
          <w:highlight w:val="none"/>
          <w:vertAlign w:val="baseline"/>
        </w:rPr>
      </w:r>
    </w:p>
    <w:p>
      <w:pPr>
        <w:ind w:firstLine="0"/>
        <w:jc w:val="center"/>
        <w:rPr>
          <w:rStyle w:val="943"/>
          <w:rFonts w:ascii="Symbol" w:hAnsi="Symbol" w:eastAsia="Symbol" w:cs="Symbol"/>
          <w:sz w:val="28"/>
          <w:szCs w:val="28"/>
          <w:highlight w:val="none"/>
          <w:vertAlign w:val="baseline"/>
        </w:rPr>
      </w:pPr>
      <w:r>
        <w:rPr>
          <w:rStyle w:val="943"/>
          <w:rFonts w:ascii="Symbol" w:hAnsi="Symbol" w:eastAsia="Symbol" w:cs="Symbol"/>
          <w:sz w:val="28"/>
          <w:szCs w:val="28"/>
          <w:highlight w:val="none"/>
          <w:vertAlign w:val="baseline"/>
        </w:rPr>
      </w:r>
      <w:r>
        <w:rPr>
          <w:rFonts w:eastAsia="Calibri" w:eastAsiaTheme="minorHAnsi"/>
          <w:vertAlign w:val="superscript"/>
        </w:rPr>
        <w:t xml:space="preserve">1</w:t>
      </w:r>
      <w:r>
        <w:rPr>
          <w:rFonts w:eastAsia="Calibri" w:eastAsiaTheme="minorHAnsi"/>
        </w:rPr>
        <w:t xml:space="preserve">Санкт-Петербургский политехнический университет Петра Великого</w:t>
      </w:r>
      <w:r>
        <w:rPr>
          <w:rStyle w:val="943"/>
          <w:rFonts w:ascii="Symbol" w:hAnsi="Symbol" w:eastAsia="Symbol" w:cs="Symbol"/>
          <w:sz w:val="28"/>
          <w:szCs w:val="28"/>
          <w:highlight w:val="none"/>
          <w:vertAlign w:val="baseline"/>
        </w:rPr>
      </w:r>
      <w:r>
        <w:rPr>
          <w:rStyle w:val="943"/>
          <w:rFonts w:ascii="Symbol" w:hAnsi="Symbol" w:eastAsia="Symbol" w:cs="Symbol"/>
          <w:sz w:val="28"/>
          <w:szCs w:val="28"/>
          <w:highlight w:val="none"/>
          <w:vertAlign w:val="baseline"/>
        </w:rPr>
      </w:r>
    </w:p>
    <w:p>
      <w:pPr>
        <w:pStyle w:val="894"/>
        <w:ind w:firstLine="0"/>
        <w:jc w:val="center"/>
        <w:rPr>
          <w:rFonts w:eastAsiaTheme="minorHAnsi"/>
          <w:highlight w:val="none"/>
        </w:rPr>
      </w:pPr>
      <w:r>
        <w:rPr>
          <w:rFonts w:eastAsia="Calibri" w:eastAsiaTheme="minorHAnsi"/>
          <w:vertAlign w:val="superscript"/>
        </w:rPr>
        <w:t xml:space="preserve">2</w:t>
      </w:r>
      <w:r>
        <w:rPr>
          <w:rFonts w:eastAsia="Calibri" w:eastAsiaTheme="minorHAnsi"/>
        </w:rPr>
        <w:t xml:space="preserve">Научно-производственное предприятие «НПП Итэлма», Москва</w:t>
      </w:r>
      <w:r>
        <w:rPr>
          <w:rFonts w:eastAsiaTheme="minorHAnsi"/>
          <w:highlight w:val="none"/>
        </w:rPr>
      </w:r>
      <w:r>
        <w:rPr>
          <w:rFonts w:eastAsiaTheme="minorHAnsi"/>
          <w:highlight w:val="none"/>
        </w:rPr>
      </w:r>
    </w:p>
    <w:p>
      <w:pPr>
        <w:pStyle w:val="894"/>
        <w:ind w:firstLine="0"/>
        <w:jc w:val="center"/>
        <w:rPr>
          <w:rFonts w:eastAsiaTheme="minorHAnsi"/>
          <w:highlight w:val="none"/>
        </w:rPr>
      </w:pPr>
      <w:r>
        <w:rPr>
          <w:rFonts w:eastAsia="Calibri" w:eastAsiaTheme="minorHAnsi"/>
        </w:rPr>
      </w:r>
      <w:r>
        <w:rPr>
          <w:rFonts w:hint="default" w:ascii="Wingdings" w:hAnsi="Wingdings" w:eastAsia="Wingdings" w:cs="Wingdings"/>
        </w:rPr>
        <w:t xml:space="preserve">*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  <w:hyperlink r:id="rId13" w:tooltip="mailto:nm.egorov@itelma.su" w:history="1">
        <w:r>
          <w:rPr>
            <w:rFonts w:ascii="Times New Roman" w:hAnsi="Times New Roman" w:eastAsia="Times New Roman" w:cs="Times New Roman"/>
            <w:i/>
            <w:iCs/>
            <w:sz w:val="24"/>
            <w:szCs w:val="24"/>
          </w:rPr>
          <w:t xml:space="preserve">nm.egorov@itelma.su</w:t>
        </w:r>
      </w:hyperlink>
      <w:r>
        <w:rPr>
          <w:rFonts w:eastAsiaTheme="minorHAnsi"/>
          <w:highlight w:val="none"/>
        </w:rPr>
      </w:r>
      <w:r>
        <w:rPr>
          <w:rFonts w:eastAsiaTheme="minorHAnsi"/>
          <w:highlight w:val="none"/>
        </w:rPr>
      </w:r>
    </w:p>
    <w:p>
      <w:pPr>
        <w:ind w:firstLine="0"/>
        <w:jc w:val="center"/>
        <w:rPr>
          <w:rFonts w:eastAsiaTheme="minorHAnsi"/>
          <w:highlight w:val="none"/>
        </w:rPr>
      </w:pPr>
      <w:r>
        <w:rPr>
          <w:rFonts w:eastAsiaTheme="minorHAnsi"/>
          <w:highlight w:val="none"/>
        </w:rPr>
      </w:r>
      <w:r>
        <w:rPr>
          <w:rFonts w:eastAsiaTheme="minorHAnsi"/>
          <w:highlight w:val="none"/>
        </w:rPr>
      </w:r>
      <w:r>
        <w:rPr>
          <w:rFonts w:eastAsiaTheme="minorHAnsi"/>
          <w:highlight w:val="none"/>
        </w:rPr>
      </w:r>
    </w:p>
    <w:p>
      <w:pPr>
        <w:ind w:firstLine="0"/>
        <w:jc w:val="center"/>
        <w:rPr>
          <w:rFonts w:eastAsiaTheme="minorHAnsi"/>
          <w:sz w:val="24"/>
          <w:szCs w:val="24"/>
          <w:highlight w:val="yellow"/>
        </w:rPr>
      </w:pP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Ф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И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О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а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в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о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р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о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в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,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а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ф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ф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и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л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я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ц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и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я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Times New Roman, 1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2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pt, 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м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е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ж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д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у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с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р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о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ч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н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ы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й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и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н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е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р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в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а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л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1</w:t>
      </w:r>
      <w:r>
        <w:rPr>
          <w:rFonts w:eastAsiaTheme="minorHAnsi"/>
          <w:sz w:val="24"/>
          <w:szCs w:val="24"/>
          <w:highlight w:val="yellow"/>
        </w:rPr>
      </w:r>
      <w:r>
        <w:rPr>
          <w:rFonts w:eastAsiaTheme="minorHAnsi"/>
          <w:sz w:val="24"/>
          <w:szCs w:val="24"/>
          <w:highlight w:val="yellow"/>
        </w:rPr>
      </w:r>
    </w:p>
    <w:p>
      <w:pPr>
        <w:ind w:firstLine="0"/>
        <w:jc w:val="center"/>
        <w:rPr>
          <w:rFonts w:eastAsiaTheme="minorHAnsi"/>
          <w:sz w:val="24"/>
          <w:szCs w:val="24"/>
          <w:highlight w:val="yellow"/>
        </w:rPr>
      </w:pPr>
      <w:r>
        <w:rPr>
          <w:rFonts w:eastAsiaTheme="minorHAnsi"/>
          <w:sz w:val="24"/>
          <w:szCs w:val="24"/>
          <w:highlight w:val="yellow"/>
        </w:rPr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п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о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ч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а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д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о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к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л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а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д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ч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и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к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а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Times New Roman, 1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2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pt, 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м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е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ж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д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у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с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р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о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ч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н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ы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й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и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н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е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р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в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а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л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1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,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i/>
          <w:iCs/>
          <w:sz w:val="24"/>
          <w:szCs w:val="24"/>
          <w:highlight w:val="yellow"/>
          <w:vertAlign w:val="baseline"/>
          <w:lang w:val="en-US"/>
        </w:rPr>
        <w:t xml:space="preserve">к</w:t>
      </w:r>
      <w:r>
        <w:rPr>
          <w:rStyle w:val="943"/>
          <w:rFonts w:ascii="Times New Roman" w:hAnsi="Times New Roman" w:eastAsia="Times New Roman" w:cs="Times New Roman"/>
          <w:i/>
          <w:iCs/>
          <w:sz w:val="24"/>
          <w:szCs w:val="24"/>
          <w:highlight w:val="yellow"/>
          <w:vertAlign w:val="baseline"/>
          <w:lang w:val="en-US"/>
        </w:rPr>
        <w:t xml:space="preserve">у</w:t>
      </w:r>
      <w:r>
        <w:rPr>
          <w:rStyle w:val="943"/>
          <w:rFonts w:ascii="Times New Roman" w:hAnsi="Times New Roman" w:eastAsia="Times New Roman" w:cs="Times New Roman"/>
          <w:i/>
          <w:iCs/>
          <w:sz w:val="24"/>
          <w:szCs w:val="24"/>
          <w:highlight w:val="yellow"/>
          <w:vertAlign w:val="baseline"/>
          <w:lang w:val="en-US"/>
        </w:rPr>
        <w:t xml:space="preserve">р</w:t>
      </w:r>
      <w:r>
        <w:rPr>
          <w:rStyle w:val="943"/>
          <w:rFonts w:ascii="Times New Roman" w:hAnsi="Times New Roman" w:eastAsia="Times New Roman" w:cs="Times New Roman"/>
          <w:i/>
          <w:iCs/>
          <w:sz w:val="24"/>
          <w:szCs w:val="24"/>
          <w:highlight w:val="yellow"/>
          <w:vertAlign w:val="baseline"/>
          <w:lang w:val="en-US"/>
        </w:rPr>
        <w:t xml:space="preserve">с</w:t>
      </w:r>
      <w:r>
        <w:rPr>
          <w:rStyle w:val="943"/>
          <w:rFonts w:ascii="Times New Roman" w:hAnsi="Times New Roman" w:eastAsia="Times New Roman" w:cs="Times New Roman"/>
          <w:i/>
          <w:iCs/>
          <w:sz w:val="24"/>
          <w:szCs w:val="24"/>
          <w:highlight w:val="yellow"/>
          <w:vertAlign w:val="baseline"/>
          <w:lang w:val="en-US"/>
        </w:rPr>
        <w:t xml:space="preserve">и</w:t>
      </w:r>
      <w:r>
        <w:rPr>
          <w:rStyle w:val="943"/>
          <w:rFonts w:ascii="Times New Roman" w:hAnsi="Times New Roman" w:eastAsia="Times New Roman" w:cs="Times New Roman"/>
          <w:i/>
          <w:iCs/>
          <w:sz w:val="24"/>
          <w:szCs w:val="24"/>
          <w:highlight w:val="yellow"/>
          <w:vertAlign w:val="baseline"/>
          <w:lang w:val="en-US"/>
        </w:rPr>
        <w:t xml:space="preserve">в</w:t>
      </w:r>
      <w:r>
        <w:rPr>
          <w:rFonts w:eastAsiaTheme="minorHAnsi"/>
          <w:sz w:val="24"/>
          <w:szCs w:val="24"/>
          <w:highlight w:val="yellow"/>
        </w:rPr>
      </w:r>
      <w:r>
        <w:rPr>
          <w:rFonts w:eastAsiaTheme="minorHAnsi"/>
          <w:sz w:val="24"/>
          <w:szCs w:val="24"/>
          <w:highlight w:val="yellow"/>
        </w:rPr>
      </w:r>
    </w:p>
    <w:p>
      <w:pPr>
        <w:pStyle w:val="894"/>
        <w:ind w:firstLine="0"/>
        <w:jc w:val="left"/>
        <w:rPr>
          <w:rFonts w:eastAsia="Calibri" w:eastAsiaTheme="minorHAnsi"/>
        </w:rPr>
      </w:pPr>
      <w:r>
        <w:rPr>
          <w:rFonts w:eastAsia="Calibri" w:eastAsiaTheme="minorHAnsi"/>
        </w:rPr>
      </w:r>
      <w:r>
        <w:rPr>
          <w:rFonts w:eastAsia="Calibri" w:eastAsiaTheme="minorHAnsi"/>
        </w:rPr>
      </w:r>
      <w:r>
        <w:rPr>
          <w:rFonts w:eastAsia="Calibri" w:eastAsiaTheme="minorHAnsi"/>
        </w:rPr>
      </w:r>
    </w:p>
    <w:p>
      <w:pPr>
        <w:pStyle w:val="894"/>
        <w:rPr>
          <w:highlight w:val="none"/>
        </w:rPr>
      </w:pPr>
      <w:r>
        <w:rPr>
          <w:i/>
        </w:rPr>
        <w:t xml:space="preserve">Введение. </w:t>
      </w:r>
      <w:r>
        <w:t xml:space="preserve">Работа головного мозга притягивает умы многих учёных, как не</w:t>
      </w:r>
      <w:r>
        <w:t xml:space="preserve">разгаданная загадка мироздания, описав которую можно будет лучше понять устройство жизни, место возникновения мыслей, причины возникновения нормальных и патологических состояний мозга. На настоящий момент у учёных уже есть базовые представления об устройст</w:t>
      </w:r>
      <w:r>
        <w:t xml:space="preserve">в</w:t>
      </w:r>
      <w:r>
        <w:t xml:space="preserve">е головного мозга, какие клетки, как и с кем взаимодействуют [1], однако для наиболее полного понимания работы мозга пока что нет модели, которая описывает всё в достаточных деталях в приемлемых диапазонах вычислительных мощностей, поэтому приходится идти </w:t>
      </w:r>
      <w:r>
        <w:t xml:space="preserve">на компромисс и рассматривать либо работу мозга целиком в виде макромоделей, либо,</w:t>
      </w:r>
      <w:r>
        <w:t xml:space="preserve"> отсекая менее важное, концентрироваться на конкретных областях и частных случаях. Поэтому в данной работе речь пойдёт о частном случае активности мозга, о приступе эпилепсии.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yellow"/>
        </w:rPr>
      </w:pPr>
      <w:r>
        <w:rPr>
          <w:highlight w:val="yellow"/>
          <w:lang w:val="ru-RU"/>
        </w:rPr>
        <w:t xml:space="preserve">Основной текст 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Times New Roman, 1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2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pt, 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м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е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ж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д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у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с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р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о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ч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н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ы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й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и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н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е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р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в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а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л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1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,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о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с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у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п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1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с</w:t>
      </w:r>
      <w:r>
        <w:rPr>
          <w:rStyle w:val="943"/>
          <w:rFonts w:ascii="Times New Roman" w:hAnsi="Times New Roman" w:eastAsia="Times New Roman" w:cs="Times New Roman"/>
          <w:sz w:val="24"/>
          <w:szCs w:val="24"/>
          <w:highlight w:val="yellow"/>
          <w:vertAlign w:val="baseline"/>
          <w:lang w:val="en-US"/>
        </w:rPr>
        <w:t xml:space="preserve">м</w:t>
      </w:r>
      <w:r>
        <w:rPr>
          <w:highlight w:val="yellow"/>
        </w:rPr>
      </w:r>
      <w:r>
        <w:rPr>
          <w:highlight w:val="yellow"/>
        </w:rPr>
      </w:r>
    </w:p>
    <w:p>
      <w:pPr>
        <w:pStyle w:val="894"/>
      </w:pPr>
      <w:r/>
      <w:r/>
    </w:p>
    <w:p>
      <w:pPr>
        <w:pStyle w:val="894"/>
        <w:rPr>
          <w:rFonts w:eastAsia="Calibri" w:eastAsiaTheme="minorHAnsi"/>
        </w:rPr>
      </w:pPr>
      <w:r>
        <w:rPr>
          <w:rFonts w:eastAsia="Calibri" w:eastAsiaTheme="minorHAnsi"/>
          <w:i/>
        </w:rPr>
        <w:t xml:space="preserve">Модель.</w:t>
      </w:r>
      <w:r>
        <w:rPr>
          <w:rFonts w:eastAsia="Calibri" w:eastAsiaTheme="minorHAnsi"/>
        </w:rPr>
        <w:t xml:space="preserve"> В данной работе модель головного мозга представляет собой сеть иерархически связанных модельных нейронов. В качестве одного модельного нейрона в</w:t>
      </w:r>
      <w:r>
        <w:rPr>
          <w:rFonts w:eastAsia="Calibri" w:eastAsiaTheme="minorHAnsi"/>
        </w:rPr>
        <w:t xml:space="preserve">ыступает относительно простая модель нейроноподобной активности – осциллятор ФитцХью-Нагумо (1). Для имитации синаптической связи между нейронами, осцилляторы связаны через функцию гиперболического тангенса с задержкой и со смещением, делённого пополам.</w:t>
      </w:r>
      <w:r>
        <w:rPr>
          <w:rFonts w:eastAsia="Calibri" w:eastAsiaTheme="minorHAnsi"/>
        </w:rPr>
      </w:r>
      <w:r>
        <w:rPr>
          <w:rFonts w:eastAsia="Calibri" w:eastAsiaTheme="minorHAnsi"/>
        </w:rPr>
      </w:r>
    </w:p>
    <w:p>
      <w:pPr>
        <w:pStyle w:val="894"/>
        <w:rPr>
          <w:rFonts w:eastAsia="Calibri" w:eastAsiaTheme="minorHAnsi"/>
        </w:rPr>
      </w:pPr>
      <w:r>
        <w:rPr>
          <w:rFonts w:eastAsia="Calibri" w:eastAsiaTheme="minorHAnsi"/>
        </w:rPr>
      </w:r>
      <w:r>
        <w:rPr>
          <w:rFonts w:eastAsia="Calibri" w:eastAsiaTheme="minorHAnsi"/>
        </w:rPr>
      </w:r>
      <w:r>
        <w:rPr>
          <w:rFonts w:eastAsia="Calibri" w:eastAsiaTheme="minorHAnsi"/>
        </w:rPr>
      </w:r>
    </w:p>
    <w:p>
      <w:pPr>
        <w:pStyle w:val="894"/>
        <w:jc w:val="right"/>
        <w:rPr>
          <w:rFonts w:eastAsiaTheme="minorEastAsia"/>
          <w:i w:val="0"/>
          <w:iCs w:val="0"/>
        </w:rPr>
      </w:pPr>
      <w:r/>
      <m:oMath>
        <m:eqArr>
          <m:eqArrPr>
            <m:baseJc m:val="center"/>
            <m:maxDist m:val="off"/>
            <m:objDist m:val="off"/>
            <m:rSp/>
            <m:rSpRule/>
            <m:ctrlPr/>
          </m:eqArrPr>
          <m:e>
            <m:r>
              <w:rPr>
                <w:rFonts w:ascii="Cambria Math" w:hAnsi="Cambria Math"/>
              </w:rPr>
              <m:rPr/>
              <m:t>ε</m:t>
            </m:r>
            <m:sSub>
              <m:sSubPr>
                <m:ctrlPr/>
              </m:sSubPr>
              <m:e>
                <m:acc>
                  <m:accPr>
                    <m:chr m:val="˙"/>
                    <m:ctrlPr/>
                  </m:accPr>
                  <m:e>
                    <m:r>
                      <w:rPr>
                        <w:rFonts w:ascii="Cambria Math" w:hAnsi="Cambria Math"/>
                      </w:rPr>
                      <m:rPr/>
                      <m:t>u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rPr/>
                  <m:t>i</m:t>
                </m:r>
              </m:sub>
            </m:sSub>
            <m:d>
              <m:dPr>
                <m:begChr m:val="("/>
                <m:endChr m:val=")"/>
                <m:ctrlPr/>
              </m:dPr>
              <m:e>
                <m:r>
                  <w:rPr>
                    <w:rFonts w:ascii="Cambria Math" w:hAnsi="Cambria Math"/>
                  </w:rPr>
                  <m:rPr/>
                  <m:t>t</m:t>
                </m:r>
              </m:e>
            </m:d>
            <m:r>
              <w:rPr>
                <w:rFonts w:ascii="Cambria Math" w:hAnsi="Cambria Math"/>
              </w:rPr>
              <m:rPr/>
              <m:t>=</m:t>
            </m:r>
            <m:sSub>
              <m:sSubPr>
                <m:ctrlPr/>
              </m:sSubPr>
              <m:e>
                <m:r>
                  <w:rPr>
                    <w:rFonts w:ascii="Cambria Math" w:hAnsi="Cambria Math"/>
                  </w:rPr>
                  <m:rPr/>
                  <m:t>u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rPr/>
                  <m:t>i</m:t>
                </m:r>
              </m:sub>
            </m:sSub>
            <m:d>
              <m:dPr>
                <m:begChr m:val="("/>
                <m:endChr m:val=")"/>
                <m:ctrlPr/>
              </m:dPr>
              <m:e>
                <m:r>
                  <w:rPr>
                    <w:rFonts w:ascii="Cambria Math" w:hAnsi="Cambria Math"/>
                  </w:rPr>
                  <m:rPr/>
                  <m:t>t</m:t>
                </m:r>
              </m:e>
            </m:d>
            <m:r>
              <w:rPr>
                <w:rFonts w:ascii="Cambria Math" w:hAnsi="Cambria Math"/>
              </w:rPr>
              <m:rPr/>
              <m:t>−</m:t>
            </m:r>
            <m:sSub>
              <m:sSubPr>
                <m:ctrlPr/>
              </m:sSubPr>
              <m:e>
                <m:r>
                  <w:rPr>
                    <w:rFonts w:ascii="Cambria Math" w:hAnsi="Cambria Math"/>
                  </w:rPr>
                  <m:rPr/>
                  <m:t>c</m:t>
                </m:r>
              </m:e>
              <m:sub>
                <m:r>
                  <w:rPr>
                    <w:rFonts w:ascii="Cambria Math" w:hAnsi="Cambria Math"/>
                  </w:rPr>
                  <m:rPr/>
                  <m:t>i</m:t>
                </m:r>
              </m:sub>
            </m:sSub>
            <m:sSubSup>
              <m:sSubSupPr>
                <m:alnScr m:val="off"/>
                <m:ctrlPr/>
              </m:sSubSupPr>
              <m:e>
                <m:r>
                  <w:rPr>
                    <w:rFonts w:ascii="Cambria Math" w:hAnsi="Cambria Math"/>
                  </w:rPr>
                  <m:rPr/>
                  <m:t>u</m:t>
                </m:r>
              </m:e>
              <m:sub>
                <m:r>
                  <w:rPr>
                    <w:rFonts w:ascii="Cambria Math" w:hAnsi="Cambria Math"/>
                  </w:rPr>
                  <m:rPr/>
                  <m:t>i</m:t>
                </m:r>
              </m:sub>
              <m:sup>
                <m:r>
                  <w:rPr>
                    <w:rFonts w:ascii="Cambria Math" w:hAnsi="Cambria Math"/>
                  </w:rPr>
                  <m:rPr/>
                  <m:t>3</m:t>
                </m:r>
              </m:sup>
            </m:sSubSup>
            <m:d>
              <m:dPr>
                <m:begChr m:val="("/>
                <m:endChr m:val=")"/>
                <m:ctrlPr/>
              </m:dPr>
              <m:e>
                <m:r>
                  <w:rPr>
                    <w:rFonts w:ascii="Cambria Math" w:hAnsi="Cambria Math"/>
                  </w:rPr>
                  <m:rPr/>
                  <m:t>t</m:t>
                </m:r>
              </m:e>
            </m:d>
            <m:r>
              <w:rPr>
                <w:rFonts w:ascii="Cambria Math" w:hAnsi="Cambria Math"/>
              </w:rPr>
              <m:rPr/>
              <m:t>−</m:t>
            </m:r>
            <m:sSub>
              <m:sSubPr>
                <m:ctrlPr/>
              </m:sSubPr>
              <m:e>
                <m:r>
                  <w:rPr>
                    <w:rFonts w:ascii="Cambria Math" w:hAnsi="Cambria Math"/>
                  </w:rPr>
                  <m:rPr/>
                  <m:t>v</m:t>
                </m:r>
              </m:e>
              <m:sub>
                <m:r>
                  <w:rPr>
                    <w:rFonts w:ascii="Cambria Math" w:hAnsi="Cambria Math"/>
                  </w:rPr>
                  <m:rPr/>
                  <m:t>i</m:t>
                </m:r>
              </m:sub>
            </m:sSub>
            <m:d>
              <m:dPr>
                <m:begChr m:val="("/>
                <m:endChr m:val=")"/>
                <m:ctrlPr/>
              </m:dPr>
              <m:e>
                <m:r>
                  <w:rPr>
                    <w:rFonts w:ascii="Cambria Math" w:hAnsi="Cambria Math"/>
                  </w:rPr>
                  <m:rPr/>
                  <m:t>t</m:t>
                </m:r>
              </m:e>
            </m:d>
            <m:r>
              <w:rPr>
                <w:rFonts w:ascii="Cambria Math" w:hAnsi="Cambria Math"/>
              </w:rPr>
              <m:rPr/>
              <m:t>+</m:t>
            </m:r>
            <m:nary>
              <m:naryPr>
                <m:chr m:val="∑"/>
                <m:grow m:val="off"/>
                <m:supHide m:val="on"/>
                <m:ctrlPr/>
              </m:naryPr>
              <m:sub>
                <m:r>
                  <w:rPr>
                    <w:rFonts w:ascii="Cambria Math" w:hAnsi="Cambria Math"/>
                  </w:rPr>
                  <m:rPr/>
                  <m:t>j</m:t>
                </m:r>
                <m:r>
                  <w:rPr>
                    <w:rFonts w:ascii="Cambria Math" w:hAnsi="Cambria Math"/>
                  </w:rPr>
                  <m:rPr/>
                  <m:t>≠</m:t>
                </m:r>
                <m:r>
                  <w:rPr>
                    <w:rFonts w:ascii="Cambria Math" w:hAnsi="Cambria Math"/>
                  </w:rPr>
                  <m:rPr/>
                  <m:t>i</m:t>
                </m:r>
              </m:sub>
              <m:sup/>
              <m:e>
                <m:sSub>
                  <m:sSubPr>
                    <m:ctrlPr/>
                  </m:sSubPr>
                  <m:e>
                    <m:r>
                      <w:rPr>
                        <w:rFonts w:ascii="Cambria Math" w:hAnsi="Cambria Math"/>
                      </w:rPr>
                      <m:rPr/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rPr/>
                      <m:t>ij</m:t>
                    </m:r>
                  </m:sub>
                </m:sSub>
              </m:e>
            </m:nary>
            <m:f>
              <m:fPr>
                <m:ctrlPr>
                  <w:rPr>
                    <w:rFonts w:ascii="Cambria Math" w:hAnsi="Cambria Math" w:eastAsia="Cambria Math" w:cs="Cambria Math"/>
                    <w:i/>
                  </w:rPr>
                </m:ctrlPr>
              </m:fPr>
              <m:num>
                <m:r>
                  <w:rPr>
                    <w:rFonts w:ascii="Cambria Math" w:hAnsi="Cambria Math" w:eastAsia="Cambria Math" w:cs="Cambria Math"/>
                  </w:rPr>
                  <m:rPr/>
                  <m:t>1</m:t>
                </m:r>
                <m:r>
                  <w:rPr>
                    <w:rFonts w:ascii="Cambria Math" w:hAnsi="Cambria Math" w:eastAsia="Cambria Math" w:cs="Cambria Math"/>
                  </w:rPr>
                  <m:rPr/>
                  <m:t>+</m:t>
                </m:r>
                <m:r>
                  <w:rPr>
                    <w:rFonts w:ascii="Cambria Math" w:hAnsi="Cambria Math" w:eastAsia="Cambria Math" w:cs="Cambria Math"/>
                    <w:lang w:val="en-US"/>
                  </w:rPr>
                  <m:rPr/>
                  <m:t>tanh(</m:t>
                </m:r>
                <m:sSub>
                  <m:sSubPr>
                    <m:ctrlPr>
                      <w:rPr>
                        <w:rFonts w:ascii="Cambria Math" w:hAnsi="Cambria Math" w:eastAsia="Cambria Math" w:cs="Cambria Math"/>
                        <w:i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lang w:val="en-US"/>
                      </w:rPr>
                      <m:rPr/>
                      <m:t>u</m:t>
                    </m:r>
                  </m:e>
                  <m:sub>
                    <m:r>
                      <w:rPr>
                        <w:rFonts w:ascii="Cambria Math" w:hAnsi="Cambria Math" w:eastAsia="Cambria Math" w:cs="Cambria Math"/>
                      </w:rPr>
                      <m:rPr/>
                      <m:t>j</m:t>
                    </m:r>
                  </m:sub>
                </m:sSub>
                <m:r>
                  <w:rPr>
                    <w:rFonts w:ascii="Cambria Math" w:hAnsi="Cambria Math" w:eastAsia="Cambria Math" w:cs="Cambria Math"/>
                    <w:lang w:val="en-US"/>
                  </w:rPr>
                  <m:rPr/>
                  <m:t>(</m:t>
                </m:r>
                <m:r>
                  <w:rPr>
                    <w:rFonts w:ascii="Cambria Math" w:hAnsi="Cambria Math" w:eastAsia="Cambria Math" w:cs="Cambria Math"/>
                  </w:rPr>
                  <m:rPr/>
                  <m:t>t</m:t>
                </m:r>
                <m:r>
                  <w:rPr>
                    <w:rFonts w:ascii="Cambria Math" w:hAnsi="Cambria Math" w:eastAsia="Cambria Math" w:cs="Cambria Math"/>
                  </w:rPr>
                  <m:rPr/>
                  <m:t>-</m:t>
                </m:r>
                <m:r>
                  <w:rPr>
                    <w:rFonts w:hint="default" w:ascii="Cambria Math" w:hAnsi="Cambria Math" w:eastAsia="Cambria Math" w:cs="Cambria Math"/>
                  </w:rPr>
                  <m:rPr/>
                  <m:t>τ</m:t>
                </m:r>
                <m:r>
                  <w:rPr>
                    <w:rFonts w:ascii="Cambria Math" w:hAnsi="Cambria Math" w:eastAsia="Cambria Math" w:cs="Cambria Math"/>
                    <w:lang w:val="en-US"/>
                  </w:rPr>
                  <m:rPr/>
                  <m:t>)</m:t>
                </m:r>
                <m:r>
                  <w:rPr>
                    <w:rFonts w:ascii="Cambria Math" w:hAnsi="Cambria Math" w:eastAsia="Cambria Math" w:cs="Cambria Math"/>
                    <w:lang w:val="en-US"/>
                  </w:rPr>
                  <m:rPr/>
                  <m:t>)</m:t>
                </m:r>
              </m:num>
              <m:den>
                <m:r>
                  <w:rPr>
                    <w:rFonts w:hint="default" w:ascii="Cambria Math" w:hAnsi="Cambria Math" w:eastAsia="Cambria Math" w:cs="Cambria Math"/>
                    <w:lang w:val="en-US"/>
                  </w:rPr>
                  <m:rPr/>
                  <m:t>2</m:t>
                </m:r>
              </m:den>
            </m:f>
          </m:e>
          <m:e>
            <m:r>
              <w:rPr>
                <w:rFonts w:ascii="Cambria Math" w:hAnsi="Cambria Math" w:eastAsia="Cambria Math" w:cs="Cambria Math"/>
              </w:rPr>
              <m:rPr/>
              <m:t/>
            </m:r>
          </m:e>
        </m:eqArr>
      </m:oMath>
      <w:r>
        <w:rPr>
          <w:rFonts w:eastAsiaTheme="minorEastAsia"/>
          <w:i/>
        </w:rPr>
        <w:tab/>
        <w:tab/>
        <w:tab/>
      </w:r>
      <w:r>
        <w:rPr>
          <w:rFonts w:eastAsiaTheme="minorEastAsia"/>
          <w:i w:val="0"/>
          <w:iCs w:val="0"/>
        </w:rPr>
        <w:t xml:space="preserve">(1)</w:t>
      </w:r>
      <w:r>
        <w:rPr>
          <w:rFonts w:eastAsiaTheme="minorEastAsia"/>
          <w:i w:val="0"/>
          <w:iCs w:val="0"/>
        </w:rPr>
      </w:r>
      <w:r>
        <w:rPr>
          <w:rFonts w:eastAsiaTheme="minorEastAsia"/>
          <w:i w:val="0"/>
          <w:iCs w:val="0"/>
        </w:rPr>
      </w:r>
    </w:p>
    <w:p>
      <w:pPr>
        <w:pStyle w:val="894"/>
        <w:jc w:val="center"/>
        <w:rPr>
          <w:rFonts w:eastAsiaTheme="minorEastAsia"/>
        </w:rPr>
      </w:pPr>
      <w:r/>
      <m:oMathPara>
        <m:oMathParaPr>
          <m:jc m:val="center"/>
        </m:oMathParaPr>
        <m:oMath>
          <m:eqArr>
            <m:eqArrPr>
              <m:baseJc m:val="center"/>
              <m:maxDist m:val="off"/>
              <m:objDist m:val="off"/>
              <m:rSp/>
              <m:rSpRule/>
              <m:ctrlPr/>
            </m:eqArrPr>
            <m:e>
              <m:sSub>
                <m:sSubPr>
                  <m:ctrlPr/>
                </m:sSubPr>
                <m:e>
                  <m:acc>
                    <m:accPr>
                      <m:chr m:val="˙"/>
                      <m:ctrlPr/>
                    </m:accPr>
                    <m:e>
                      <m:r>
                        <w:rPr>
                          <w:rFonts w:ascii="Cambria Math" w:hAnsi="Cambria Math"/>
                        </w:rPr>
                        <m:rPr/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rPr/>
                    <m:t>i</m:t>
                  </m:r>
                </m:sub>
              </m:sSub>
              <m:d>
                <m:dPr>
                  <m:begChr m:val="("/>
                  <m:endChr m:val=")"/>
                  <m:ctrlPr/>
                </m:dPr>
                <m:e>
                  <m:r>
                    <w:rPr>
                      <w:rFonts w:ascii="Cambria Math" w:hAnsi="Cambria Math"/>
                    </w:rPr>
                    <m:rPr/>
                    <m:t>t</m:t>
                  </m:r>
                </m:e>
              </m:d>
              <m:r>
                <w:rPr>
                  <w:rFonts w:ascii="Cambria Math" w:hAnsi="Cambria Math"/>
                </w:rPr>
                <m:rPr/>
                <m:t>=</m:t>
              </m:r>
              <m:sSub>
                <m:sSubPr>
                  <m:ctrlPr/>
                </m:sSubPr>
                <m:e>
                  <m:r>
                    <w:rPr>
                      <w:rFonts w:ascii="Cambria Math" w:hAnsi="Cambria Math"/>
                    </w:rPr>
                    <m:rPr/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rPr/>
                    <m:t>i</m:t>
                  </m:r>
                </m:sub>
              </m:sSub>
              <m:d>
                <m:dPr>
                  <m:begChr m:val="("/>
                  <m:endChr m:val=")"/>
                  <m:ctrlPr/>
                </m:dPr>
                <m:e>
                  <m:r>
                    <w:rPr>
                      <w:rFonts w:ascii="Cambria Math" w:hAnsi="Cambria Math"/>
                    </w:rPr>
                    <m:rPr/>
                    <m:t>t</m:t>
                  </m:r>
                </m:e>
              </m:d>
              <m:r>
                <w:rPr>
                  <w:rFonts w:ascii="Cambria Math" w:hAnsi="Cambria Math"/>
                </w:rPr>
                <m:rPr/>
                <m:t>+</m:t>
              </m:r>
              <m:sSub>
                <m:sSubPr>
                  <m:ctrlPr/>
                </m:sSubPr>
                <m:e>
                  <m:r>
                    <w:rPr>
                      <w:rFonts w:ascii="Cambria Math" w:hAnsi="Cambria Math"/>
                    </w:rPr>
                    <m:rPr/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rPr/>
                    <m:t>i</m:t>
                  </m:r>
                </m:sub>
              </m:sSub>
              <m:r>
                <w:rPr>
                  <w:rFonts w:ascii="Cambria Math" w:hAnsi="Cambria Math"/>
                </w:rPr>
                <m:rPr/>
                <m:t>−</m:t>
              </m:r>
              <m:sSub>
                <m:sSubPr>
                  <m:ctrlPr/>
                </m:sSubPr>
                <m:e>
                  <m:r>
                    <w:rPr>
                      <w:rFonts w:ascii="Cambria Math" w:hAnsi="Cambria Math"/>
                    </w:rPr>
                    <m:rPr/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rPr/>
                    <m:t>i</m:t>
                  </m:r>
                </m:sub>
              </m:sSub>
              <m:sSub>
                <m:sSubPr>
                  <m:ctrlPr/>
                </m:sSubPr>
                <m:e>
                  <m:r>
                    <w:rPr>
                      <w:rFonts w:ascii="Cambria Math" w:hAnsi="Cambria Math"/>
                    </w:rPr>
                    <m:rPr/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rPr/>
                    <m:t>i</m:t>
                  </m:r>
                </m:sub>
              </m:sSub>
              <m:d>
                <m:dPr>
                  <m:begChr m:val="("/>
                  <m:endChr m:val=")"/>
                  <m:ctrlPr/>
                </m:dPr>
                <m:e>
                  <m:r>
                    <w:rPr>
                      <w:rFonts w:ascii="Cambria Math" w:hAnsi="Cambria Math"/>
                    </w:rPr>
                    <m:rPr/>
                    <m:t>t</m:t>
                  </m:r>
                </m:e>
              </m:d>
              <m:r>
                <w:rPr>
                  <w:rFonts w:ascii="Cambria Math" w:hAnsi="Cambria Math"/>
                </w:rPr>
                <m:rPr/>
                <m:t>,</m:t>
              </m:r>
            </m:e>
            <m:e>
              <m:r>
                <w:rPr>
                  <w:rFonts w:ascii="Cambria Math" w:hAnsi="Cambria Math" w:eastAsia="Cambria Math" w:cs="Cambria Math"/>
                </w:rPr>
                <m:rPr/>
                <m:t/>
              </m:r>
            </m:e>
          </m:eqArr>
        </m:oMath>
      </m:oMathPara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94"/>
        <w:ind w:firstLine="0"/>
        <w:rPr>
          <w:rFonts w:eastAsiaTheme="minorEastAsia"/>
        </w:rPr>
      </w:pPr>
      <w:r>
        <w:rPr>
          <w:rFonts w:eastAsia="Calibri" w:eastAsiaTheme="minorHAnsi"/>
        </w:rPr>
        <w:t xml:space="preserve">где </w:t>
      </w:r>
      <w:r>
        <w:rPr>
          <w:rFonts w:eastAsia="Calibri" w:eastAsiaTheme="minorHAnsi"/>
          <w:i/>
          <w:iCs/>
          <w:lang w:val="en-US"/>
        </w:rPr>
        <w:t xml:space="preserve">u</w:t>
      </w:r>
      <w:r>
        <w:rPr>
          <w:rFonts w:eastAsia="Calibri" w:eastAsiaTheme="minorHAnsi"/>
        </w:rPr>
        <w:t xml:space="preserve"> – безразмерная переменная, характеризующая трансмембранный ток;</w:t>
      </w:r>
      <w:r>
        <w:rPr>
          <w:rFonts w:eastAsia="Calibri" w:eastAsiaTheme="minorHAnsi"/>
        </w:rPr>
        <w:t xml:space="preserve"> </w:t>
      </w:r>
      <w:r>
        <w:rPr>
          <w:rFonts w:eastAsia="Calibri" w:eastAsiaTheme="minorHAnsi"/>
          <w:i/>
          <w:iCs/>
          <w:lang w:val="en-US"/>
        </w:rPr>
        <w:t xml:space="preserve">v</w:t>
      </w:r>
      <w:r>
        <w:rPr>
          <w:rFonts w:eastAsia="Calibri" w:eastAsiaTheme="minorHAnsi"/>
        </w:rPr>
        <w:t xml:space="preserve"> – безразмерная переменная, характеризующая ток восстановления; </w:t>
      </w:r>
      <w:r>
        <w:rPr>
          <w:rFonts w:eastAsia="Calibri" w:eastAsiaTheme="minorHAnsi"/>
          <w:i/>
          <w:iCs/>
          <w:lang w:val="en-US"/>
        </w:rPr>
        <w:t xml:space="preserve">t</w:t>
      </w:r>
      <w:r>
        <w:rPr>
          <w:rFonts w:eastAsia="Calibri" w:eastAsiaTheme="minorHAnsi"/>
        </w:rPr>
        <w:t xml:space="preserve"> – безразмерное время; </w:t>
      </w:r>
      <m:oMath>
        <m:r>
          <w:rPr>
            <w:rFonts w:ascii="Cambria Math" w:hAnsi="Cambria Math"/>
          </w:rPr>
          <m:rPr/>
          <m:t>ε</m:t>
        </m:r>
      </m:oMath>
      <w:r>
        <w:rPr>
          <w:rFonts w:eastAsiaTheme="minorEastAsia"/>
        </w:rPr>
        <w:t xml:space="preserve"> – параметр инерционности; </w:t>
      </w:r>
      <w:r>
        <w:rPr>
          <w:rFonts w:eastAsiaTheme="minorEastAsia"/>
          <w:i/>
          <w:iCs/>
          <w:lang w:val="en-US"/>
        </w:rPr>
        <w:t xml:space="preserve">a</w:t>
      </w:r>
      <w:r>
        <w:rPr>
          <w:rFonts w:eastAsiaTheme="minorEastAsia"/>
        </w:rPr>
        <w:t xml:space="preserve"> – безразмерный параметр, управляющий собственной динамикой нейрона; </w:t>
      </w:r>
      <w:r>
        <w:rPr>
          <w:rFonts w:eastAsiaTheme="minorEastAsia"/>
          <w:lang w:val="en-US"/>
        </w:rPr>
        <w:t xml:space="preserve">c</w:t>
      </w:r>
      <w:r>
        <w:rPr>
          <w:rFonts w:eastAsiaTheme="minorEastAsia"/>
        </w:rPr>
        <w:t xml:space="preserve"> – константа интегрирования</w:t>
      </w:r>
      <w:r>
        <w:rPr>
          <w:rFonts w:eastAsiaTheme="minorEastAsia"/>
        </w:rPr>
        <w:t xml:space="preserve">,</w:t>
      </w:r>
      <w:r>
        <w:rPr>
          <w:rFonts w:eastAsiaTheme="minorEastAsia"/>
        </w:rPr>
        <w:t xml:space="preserve"> равная 1/3; </w:t>
      </w:r>
      <w:r>
        <w:rPr>
          <w:rFonts w:eastAsiaTheme="minorEastAsia"/>
          <w:i/>
          <w:iCs/>
          <w:lang w:val="en-US"/>
        </w:rPr>
        <w:t xml:space="preserve">k</w:t>
      </w:r>
      <w:r>
        <w:rPr>
          <w:rFonts w:eastAsiaTheme="minorEastAsia"/>
        </w:rPr>
        <w:t xml:space="preserve"> – коэффициент связи; </w:t>
      </w:r>
      <w:r>
        <w:rPr>
          <w:rFonts w:eastAsiaTheme="minorEastAsia"/>
          <w:i/>
          <w:iCs/>
          <w:lang w:val="en-US"/>
        </w:rPr>
        <w:t xml:space="preserve">b</w:t>
      </w:r>
      <w:r>
        <w:rPr>
          <w:rFonts w:eastAsiaTheme="minorEastAsia"/>
        </w:rPr>
        <w:t xml:space="preserve"> – безразмерный коэффициент</w:t>
      </w:r>
      <w:r>
        <w:rPr>
          <w:rFonts w:eastAsiaTheme="minorEastAsia"/>
        </w:rPr>
        <w:t xml:space="preserve">,</w:t>
      </w:r>
      <w:r>
        <w:rPr>
          <w:rFonts w:eastAsiaTheme="minorEastAsia"/>
        </w:rPr>
        <w:t xml:space="preserve"> также управляющий собственной динамикой нейрона;</w:t>
      </w:r>
      <w:r>
        <w:rPr>
          <w:rFonts w:eastAsia="Calibri" w:eastAsiaTheme="minorHAnsi"/>
        </w:rPr>
        <w:t xml:space="preserve"> </w:t>
      </w:r>
      <m:oMath>
        <m:r>
          <w:rPr>
            <w:rFonts w:ascii="Cambria Math" w:hAnsi="Cambria Math"/>
          </w:rPr>
          <m:rPr/>
          <m:t>τ</m:t>
        </m:r>
      </m:oMath>
      <w:r>
        <w:rPr>
          <w:rFonts w:eastAsiaTheme="minorEastAsia"/>
        </w:rPr>
        <w:t xml:space="preserve"> – величина задержки, имитирующая задержку при прохождении сигнала через синапс.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94"/>
        <w:rPr>
          <w:rFonts w:eastAsiaTheme="minorHAnsi"/>
          <w:sz w:val="24"/>
          <w:szCs w:val="24"/>
          <w:highlight w:val="none"/>
        </w:rPr>
      </w:pPr>
      <w:r>
        <w:rPr>
          <w:rFonts w:eastAsia="Calibri" w:eastAsiaTheme="minorHAnsi"/>
          <w:sz w:val="24"/>
          <w:szCs w:val="24"/>
        </w:rPr>
        <w:t xml:space="preserve">Расчёты проводились в соответствии с принципами аналогового мо</w:t>
      </w:r>
      <w:r>
        <w:rPr>
          <w:rFonts w:eastAsia="Calibri" w:eastAsiaTheme="minorHAnsi"/>
          <w:sz w:val="24"/>
          <w:szCs w:val="24"/>
        </w:rPr>
        <w:t xml:space="preserve">делирования в симуляторе электрических цепей [2].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рис.</w:t>
      </w:r>
      <w:r>
        <w:rPr>
          <w:rFonts w:eastAsia="Calibri" w:eastAsiaTheme="minorHAnsi" w:cstheme="minorBidi"/>
          <w:sz w:val="24"/>
          <w:szCs w:val="24"/>
        </w:rPr>
        <w:t xml:space="preserve"> </w:t>
      </w:r>
      <w:r>
        <w:rPr>
          <w:rFonts w:eastAsia="Calibri" w:eastAsiaTheme="minorHAnsi" w:cstheme="minorBidi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color w:val="0000cd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представлена принципиальная схема одного полного нейрона ФитцХью-Нагумо с синапсом. В отличие от математической модели (1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), параметры радиотехнической схемы размерные, конкретные значения приведены в табл.</w:t>
      </w:r>
      <w:r>
        <w:rPr>
          <w:rFonts w:eastAsia="Calibri" w:eastAsiaTheme="minorHAnsi" w:cstheme="minorBidi"/>
          <w:szCs w:val="22"/>
        </w:rPr>
        <w:t xml:space="preserve"> 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eastAsiaTheme="minorHAnsi"/>
          <w:sz w:val="24"/>
          <w:szCs w:val="24"/>
          <w:highlight w:val="none"/>
        </w:rPr>
      </w:r>
      <w:r>
        <w:rPr>
          <w:rFonts w:eastAsiaTheme="minorHAnsi"/>
          <w:sz w:val="24"/>
          <w:szCs w:val="24"/>
          <w:highlight w:val="none"/>
        </w:rPr>
      </w:r>
    </w:p>
    <w:p>
      <w:pPr>
        <w:ind w:firstLine="0"/>
        <w:jc w:val="center"/>
        <w:rPr>
          <w:rFonts w:eastAsiaTheme="minorHAnsi"/>
          <w:highlight w:val="none"/>
        </w:rPr>
      </w:pPr>
      <w:r>
        <w:rPr>
          <w:rFonts w:eastAsia="Calibri" w:eastAsiaTheme="minorHAnsi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478879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496938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120129" cy="47887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90pt;height:377.07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eastAsiaTheme="minorHAnsi"/>
          <w:highlight w:val="none"/>
        </w:rPr>
      </w:r>
      <w:r>
        <w:rPr>
          <w:rFonts w:eastAsiaTheme="minorHAnsi"/>
          <w:highlight w:val="none"/>
        </w:rPr>
      </w:r>
    </w:p>
    <w:p>
      <w:pPr>
        <w:ind w:firstLine="0"/>
        <w:jc w:val="both"/>
        <w:rPr>
          <w:rFonts w:eastAsiaTheme="minorHAnsi"/>
          <w:sz w:val="22"/>
          <w:szCs w:val="22"/>
          <w:highlight w:val="none"/>
        </w:rPr>
      </w:pPr>
      <w:r>
        <w:rPr>
          <w:rFonts w:eastAsia="Calibri" w:eastAsiaTheme="minorHAnsi"/>
          <w:sz w:val="22"/>
          <w:szCs w:val="22"/>
          <w:highlight w:val="none"/>
        </w:rPr>
        <w:t xml:space="preserve">Рис.</w:t>
      </w:r>
      <w:r>
        <w:rPr>
          <w:rFonts w:eastAsia="Calibri" w:eastAsiaTheme="minorHAnsi" w:cstheme="minorBidi"/>
          <w:szCs w:val="22"/>
        </w:rPr>
        <w:t xml:space="preserve"> </w:t>
      </w:r>
      <w:r>
        <w:rPr>
          <w:rFonts w:eastAsia="Calibri" w:eastAsiaTheme="minorHAnsi"/>
          <w:sz w:val="22"/>
          <w:szCs w:val="22"/>
          <w:highlight w:val="none"/>
        </w:rPr>
        <w:t xml:space="preserve">1. Принципиальная схема полного нейрона ФитцХью-Нагумо с синапсом.</w:t>
      </w:r>
      <w:r>
        <w:rPr>
          <w:rFonts w:eastAsiaTheme="minorHAnsi"/>
          <w:sz w:val="22"/>
          <w:szCs w:val="22"/>
          <w:highlight w:val="none"/>
        </w:rPr>
      </w:r>
      <w:r>
        <w:rPr>
          <w:rFonts w:eastAsiaTheme="minorHAnsi"/>
          <w:sz w:val="22"/>
          <w:szCs w:val="22"/>
          <w:highlight w:val="none"/>
        </w:rPr>
      </w:r>
    </w:p>
    <w:p>
      <w:pPr>
        <w:ind w:firstLine="0"/>
        <w:jc w:val="both"/>
        <w:rPr>
          <w:rFonts w:eastAsiaTheme="minorHAnsi"/>
          <w:sz w:val="22"/>
          <w:szCs w:val="22"/>
          <w:highlight w:val="none"/>
        </w:rPr>
      </w:pPr>
      <w:r>
        <w:rPr>
          <w:rFonts w:eastAsia="Calibri" w:eastAsiaTheme="minorHAnsi"/>
          <w:sz w:val="22"/>
          <w:szCs w:val="22"/>
          <w:highlight w:val="none"/>
        </w:rPr>
      </w:r>
      <w:r>
        <w:rPr>
          <w:rFonts w:eastAsiaTheme="minorHAnsi"/>
          <w:sz w:val="22"/>
          <w:szCs w:val="22"/>
          <w:highlight w:val="none"/>
        </w:rPr>
      </w:r>
      <w:r>
        <w:rPr>
          <w:rFonts w:eastAsiaTheme="minorHAnsi"/>
          <w:sz w:val="22"/>
          <w:szCs w:val="22"/>
          <w:highlight w:val="none"/>
        </w:rPr>
      </w:r>
    </w:p>
    <w:p>
      <w:pPr>
        <w:ind w:firstLine="0"/>
        <w:jc w:val="both"/>
        <w:rPr>
          <w:rFonts w:eastAsiaTheme="minorHAnsi"/>
          <w:sz w:val="22"/>
          <w:szCs w:val="22"/>
          <w:highlight w:val="yellow"/>
        </w:rPr>
      </w:pPr>
      <w:r>
        <w:rPr>
          <w:rFonts w:eastAsia="Calibri" w:eastAsiaTheme="minorHAnsi"/>
          <w:sz w:val="22"/>
          <w:szCs w:val="22"/>
          <w:highlight w:val="yellow"/>
        </w:rPr>
        <w:t xml:space="preserve">Подп</w:t>
      </w:r>
      <w:r>
        <w:rPr>
          <w:rFonts w:eastAsia="Calibri" w:eastAsiaTheme="minorHAnsi"/>
          <w:sz w:val="22"/>
          <w:szCs w:val="22"/>
          <w:highlight w:val="yellow"/>
        </w:rPr>
        <w:t xml:space="preserve">иси ПОД рисункам 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Times New Roman, 1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1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pt, 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м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е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ж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д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у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с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р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о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ч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н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ы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й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и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н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е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р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в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а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л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1</w:t>
      </w:r>
      <w:r>
        <w:rPr>
          <w:rFonts w:eastAsiaTheme="minorHAnsi"/>
          <w:sz w:val="22"/>
          <w:szCs w:val="22"/>
          <w:highlight w:val="yellow"/>
        </w:rPr>
      </w:r>
      <w:r>
        <w:rPr>
          <w:rFonts w:eastAsiaTheme="minorHAnsi"/>
          <w:sz w:val="22"/>
          <w:szCs w:val="22"/>
          <w:highlight w:val="yellow"/>
        </w:rPr>
      </w:r>
    </w:p>
    <w:p>
      <w:pPr>
        <w:ind w:firstLine="0"/>
        <w:rPr>
          <w:rFonts w:eastAsiaTheme="minorHAnsi"/>
        </w:rPr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0"/>
        <w:jc w:val="both"/>
        <w:rPr>
          <w:rFonts w:eastAsiaTheme="minorHAnsi"/>
          <w:sz w:val="22"/>
          <w:szCs w:val="22"/>
          <w:highlight w:val="none"/>
        </w:rPr>
      </w:pPr>
      <w:r>
        <w:rPr>
          <w:rFonts w:eastAsia="Calibri" w:eastAsiaTheme="minorHAnsi"/>
          <w:sz w:val="22"/>
          <w:szCs w:val="22"/>
          <w:highlight w:val="yellow"/>
        </w:rPr>
        <w:t xml:space="preserve">Подп</w:t>
      </w:r>
      <w:r>
        <w:rPr>
          <w:rFonts w:eastAsia="Calibri" w:eastAsiaTheme="minorHAnsi"/>
          <w:sz w:val="22"/>
          <w:szCs w:val="22"/>
          <w:highlight w:val="yellow"/>
        </w:rPr>
        <w:t xml:space="preserve">иси НАД таблицами 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Times New Roman, 1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1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pt, 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м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е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ж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д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у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с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р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о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ч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н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ы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й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и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н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е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р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в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а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л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1</w:t>
      </w:r>
      <w:r>
        <w:rPr>
          <w:rFonts w:eastAsiaTheme="minorHAnsi"/>
          <w:sz w:val="22"/>
          <w:szCs w:val="22"/>
          <w:highlight w:val="none"/>
        </w:rPr>
      </w:r>
      <w:r>
        <w:rPr>
          <w:rFonts w:eastAsiaTheme="minorHAnsi"/>
          <w:sz w:val="22"/>
          <w:szCs w:val="22"/>
          <w:highlight w:val="none"/>
        </w:rPr>
      </w:r>
    </w:p>
    <w:p>
      <w:pPr>
        <w:ind w:firstLine="0"/>
        <w:jc w:val="both"/>
        <w:rPr>
          <w:rFonts w:eastAsiaTheme="minorHAnsi"/>
          <w:sz w:val="22"/>
          <w:szCs w:val="22"/>
          <w:highlight w:val="yellow"/>
        </w:rPr>
      </w:pPr>
      <w:r>
        <w:rPr>
          <w:rFonts w:eastAsiaTheme="minorHAnsi"/>
          <w:sz w:val="22"/>
          <w:szCs w:val="22"/>
          <w:highlight w:val="none"/>
        </w:rPr>
        <w:t xml:space="preserve">Таблица 1. Номиналы радиотехнических элементов.</w:t>
      </w:r>
      <w:r>
        <w:rPr>
          <w:rFonts w:eastAsiaTheme="minorHAnsi"/>
          <w:sz w:val="22"/>
          <w:szCs w:val="22"/>
          <w:highlight w:val="yellow"/>
        </w:rPr>
      </w:r>
      <w:r>
        <w:rPr>
          <w:rFonts w:eastAsiaTheme="minorHAnsi"/>
          <w:sz w:val="22"/>
          <w:szCs w:val="22"/>
          <w:highlight w:val="yellow"/>
        </w:rPr>
      </w:r>
    </w:p>
    <w:tbl>
      <w:tblPr>
        <w:tblStyle w:val="906"/>
        <w:tblW w:w="0" w:type="auto"/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6"/>
        <w:gridCol w:w="1606"/>
      </w:tblGrid>
      <w:tr>
        <w:tblPrEx/>
        <w:trPr/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</w:rPr>
              <w:t xml:space="preserve">Тип элемента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</w:rPr>
              <w:t xml:space="preserve">Обозначение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</w:rPr>
              <w:t xml:space="preserve">Номинал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</w:rPr>
              <w:t xml:space="preserve">Тип элемента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</w:rPr>
              <w:t xml:space="preserve">Обозначение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</w:rPr>
              <w:t xml:space="preserve">Номинал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</w:rPr>
              <w:t xml:space="preserve">Резистор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R1, R3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1 </w:t>
            </w: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к</w:t>
            </w: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м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  <w:t xml:space="preserve">Потенциометр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  <w:vertAlign w:val="subscript"/>
              </w:rPr>
            </w:pP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R</w:t>
            </w:r>
            <w:r>
              <w:rPr>
                <w:rFonts w:eastAsiaTheme="minorHAnsi"/>
                <w:sz w:val="22"/>
                <w:szCs w:val="22"/>
                <w:highlight w:val="none"/>
                <w:vertAlign w:val="subscript"/>
                <w:lang w:val="en-US"/>
              </w:rPr>
              <w:t xml:space="preserve">a</w:t>
            </w:r>
            <w:r>
              <w:rPr>
                <w:rFonts w:eastAsiaTheme="minorHAnsi"/>
                <w:sz w:val="22"/>
                <w:szCs w:val="22"/>
                <w:highlight w:val="none"/>
                <w:vertAlign w:val="subscript"/>
              </w:rPr>
            </w:r>
            <w:r>
              <w:rPr>
                <w:rFonts w:eastAsiaTheme="minorHAnsi"/>
                <w:sz w:val="22"/>
                <w:szCs w:val="22"/>
                <w:highlight w:val="none"/>
                <w:vertAlign w:val="subscript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1 </w:t>
            </w: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к</w:t>
            </w: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м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160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</w:rPr>
              <w:t xml:space="preserve">-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R2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9 </w:t>
            </w: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к</w:t>
            </w: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м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</w:rPr>
              <w:t xml:space="preserve">-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  <w:vertAlign w:val="subscript"/>
              </w:rPr>
            </w:pP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R</w:t>
            </w:r>
            <w:r>
              <w:rPr>
                <w:rFonts w:eastAsiaTheme="minorHAnsi"/>
                <w:sz w:val="22"/>
                <w:szCs w:val="22"/>
                <w:highlight w:val="none"/>
                <w:vertAlign w:val="subscript"/>
                <w:lang w:val="en-US"/>
              </w:rPr>
              <w:t xml:space="preserve">b</w:t>
            </w:r>
            <w:r>
              <w:rPr>
                <w:rFonts w:eastAsiaTheme="minorHAnsi"/>
                <w:sz w:val="22"/>
                <w:szCs w:val="22"/>
                <w:highlight w:val="none"/>
                <w:vertAlign w:val="subscript"/>
              </w:rPr>
            </w:r>
            <w:r>
              <w:rPr>
                <w:rFonts w:eastAsiaTheme="minorHAnsi"/>
                <w:sz w:val="22"/>
                <w:szCs w:val="22"/>
                <w:highlight w:val="none"/>
                <w:vertAlign w:val="subscript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4.7</w:t>
            </w: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М</w:t>
            </w: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м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160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</w:rPr>
              <w:t xml:space="preserve">-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R4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2.333 </w:t>
            </w: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к</w:t>
            </w: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м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</w:rPr>
              <w:t xml:space="preserve">Конденсатор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</w:rPr>
              <w:t xml:space="preserve">С1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</w:rPr>
              <w:t xml:space="preserve">1 нФ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160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</w:rPr>
              <w:t xml:space="preserve">-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  <w:lang w:val="en-US"/>
              </w:rPr>
              <w:t xml:space="preserve">R5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</w:rPr>
              <w:t xml:space="preserve">51 кОм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</w:rPr>
              <w:t xml:space="preserve">-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</w:rPr>
              <w:t xml:space="preserve">С2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  <w:tc>
          <w:tcPr>
            <w:tcW w:w="1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Theme="minorHAnsi"/>
                <w:sz w:val="22"/>
                <w:szCs w:val="22"/>
                <w:highlight w:val="none"/>
              </w:rPr>
            </w:pPr>
            <w:r>
              <w:rPr>
                <w:rFonts w:eastAsiaTheme="minorHAnsi"/>
                <w:sz w:val="22"/>
                <w:szCs w:val="22"/>
                <w:highlight w:val="none"/>
              </w:rPr>
              <w:t xml:space="preserve">0.01 мкФ</w:t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  <w:r>
              <w:rPr>
                <w:rFonts w:eastAsiaTheme="minorHAnsi"/>
                <w:sz w:val="22"/>
                <w:szCs w:val="22"/>
                <w:highlight w:val="none"/>
              </w:rPr>
            </w:r>
          </w:p>
        </w:tc>
      </w:tr>
    </w:tbl>
    <w:p>
      <w:pPr>
        <w:ind w:firstLine="0"/>
        <w:rPr>
          <w:rFonts w:eastAsiaTheme="minorHAnsi"/>
        </w:rPr>
      </w:pPr>
      <w:r>
        <w:rPr>
          <w:rFonts w:eastAsia="Calibri" w:eastAsiaTheme="minorHAnsi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94"/>
        <w:rPr>
          <w:rFonts w:eastAsiaTheme="minorHAnsi"/>
          <w:highlight w:val="none"/>
        </w:rPr>
      </w:pPr>
      <w:r>
        <w:rPr>
          <w:rFonts w:eastAsia="Calibri" w:eastAsiaTheme="minorHAnsi"/>
          <w:i/>
        </w:rPr>
        <w:t xml:space="preserve">Результаты.</w:t>
      </w:r>
      <w:r>
        <w:rPr>
          <w:rFonts w:eastAsia="Calibri" w:eastAsiaTheme="minorHAnsi"/>
        </w:rPr>
        <w:t xml:space="preserve"> Для моделирования было спроектировано несколько конфигураций нейронных сетей. Некоторые из них пок</w:t>
      </w:r>
      <w:r>
        <w:rPr>
          <w:rFonts w:eastAsia="Calibri" w:eastAsiaTheme="minorHAnsi"/>
        </w:rPr>
        <w:t xml:space="preserve">азывали квазихаотичное поведение без какого-либо внешнего воздействия. При подаче внешнего воздействия на один из нейронов сети, вся сеть изменяла своё поведение на более периодическое, в некоторых случаях наступала синхронизация с увеличением амплитуды су</w:t>
      </w:r>
      <w:r>
        <w:rPr>
          <w:rFonts w:eastAsia="Calibri" w:eastAsiaTheme="minorHAnsi"/>
        </w:rPr>
        <w:t xml:space="preserve">ммарного сигнала всех нейронов одного типа. После прекращения подачи внешнего воздействия, система возвращалась к своему нормальному поведению, что схоже с тем, как происходит восстановление активности мозга после завершения приступа лимбической эпилепсии.</w:t>
      </w:r>
      <w:r>
        <w:rPr>
          <w:rFonts w:eastAsiaTheme="minorHAnsi"/>
          <w:highlight w:val="none"/>
        </w:rPr>
      </w:r>
      <w:r>
        <w:rPr>
          <w:rFonts w:eastAsiaTheme="minorHAnsi"/>
          <w:highlight w:val="none"/>
        </w:rPr>
      </w:r>
    </w:p>
    <w:p>
      <w:pPr>
        <w:pStyle w:val="894"/>
        <w:rPr>
          <w:rFonts w:eastAsia="Calibri" w:eastAsiaTheme="minorHAnsi"/>
        </w:rPr>
      </w:pPr>
      <w:r>
        <w:rPr>
          <w:rFonts w:eastAsia="Calibri" w:eastAsiaTheme="minorHAnsi"/>
        </w:rPr>
        <w:t xml:space="preserve">В модели имеется множество параметров, которые так или иначе влияют на общую активнос</w:t>
      </w:r>
      <w:r>
        <w:rPr>
          <w:rFonts w:eastAsia="Calibri" w:eastAsiaTheme="minorHAnsi"/>
        </w:rPr>
        <w:t xml:space="preserve">ть сети и на способность сети к синхронизации во время появления сигнала внешнего воздействия. В дальнейшем необходимо воспроизвести и изучить механизм перестройки частоты во время разряда для приближения к реальному механизму появления приступа эпилепсии.</w:t>
      </w:r>
      <w:r>
        <w:rPr>
          <w:rFonts w:eastAsia="Calibri" w:eastAsiaTheme="minorHAnsi"/>
        </w:rPr>
      </w:r>
      <w:r>
        <w:rPr>
          <w:rFonts w:eastAsia="Calibri" w:eastAsiaTheme="minorHAnsi"/>
        </w:rPr>
      </w:r>
    </w:p>
    <w:p>
      <w:pPr>
        <w:pStyle w:val="894"/>
        <w:ind w:firstLine="0"/>
        <w:rPr>
          <w:rFonts w:eastAsia="Calibri" w:eastAsiaTheme="minorHAnsi"/>
        </w:rPr>
      </w:pPr>
      <w:r>
        <w:rPr>
          <w:rFonts w:eastAsia="Calibri" w:eastAsiaTheme="minorHAnsi"/>
          <w:i/>
          <w:szCs w:val="22"/>
        </w:rPr>
        <w:tab/>
        <w:t xml:space="preserve">Работа выполнена при поддержке гранта РНФ № 25-</w:t>
      </w:r>
      <w:r>
        <w:rPr>
          <w:rFonts w:eastAsia="Calibri" w:eastAsiaTheme="minorHAnsi"/>
          <w:i/>
          <w:szCs w:val="22"/>
        </w:rPr>
        <w:t xml:space="preserve">1</w:t>
      </w:r>
      <w:r>
        <w:rPr>
          <w:rFonts w:eastAsia="Calibri" w:eastAsiaTheme="minorHAnsi"/>
          <w:i/>
          <w:szCs w:val="22"/>
        </w:rPr>
        <w:t xml:space="preserve">2-</w:t>
      </w:r>
      <w:r>
        <w:rPr>
          <w:rFonts w:eastAsia="Calibri" w:eastAsiaTheme="minorHAnsi"/>
          <w:i/>
          <w:szCs w:val="22"/>
        </w:rPr>
        <w:t xml:space="preserve">00176</w:t>
      </w:r>
      <w:r>
        <w:rPr>
          <w:rFonts w:eastAsia="Calibri" w:eastAsiaTheme="minorHAnsi"/>
          <w:i/>
          <w:szCs w:val="22"/>
        </w:rPr>
        <w:t xml:space="preserve">.</w:t>
      </w:r>
      <w:r>
        <w:rPr>
          <w:rFonts w:eastAsia="Calibri" w:eastAsiaTheme="minorHAnsi"/>
        </w:rPr>
      </w:r>
      <w:r>
        <w:rPr>
          <w:rFonts w:eastAsia="Calibri" w:eastAsiaTheme="minorHAnsi"/>
        </w:rPr>
      </w:r>
    </w:p>
    <w:p>
      <w:pPr>
        <w:pStyle w:val="894"/>
        <w:rPr>
          <w:rFonts w:eastAsia="Calibri" w:eastAsiaTheme="minorHAnsi"/>
        </w:rPr>
      </w:pPr>
      <w:r>
        <w:rPr>
          <w:rFonts w:eastAsia="Calibri" w:eastAsiaTheme="minorHAnsi"/>
        </w:rPr>
      </w:r>
      <w:r>
        <w:rPr>
          <w:rFonts w:eastAsia="Calibri" w:eastAsiaTheme="minorHAnsi"/>
        </w:rPr>
      </w:r>
      <w:r>
        <w:rPr>
          <w:rFonts w:eastAsia="Calibri" w:eastAsiaTheme="minorHAnsi"/>
        </w:rPr>
      </w:r>
    </w:p>
    <w:p>
      <w:pPr>
        <w:pStyle w:val="894"/>
        <w:ind w:firstLine="0"/>
        <w:jc w:val="center"/>
        <w:rPr>
          <w:rFonts w:eastAsia="Calibri" w:eastAsiaTheme="minorHAnsi"/>
          <w:sz w:val="22"/>
        </w:rPr>
      </w:pPr>
      <w:r>
        <w:rPr>
          <w:rFonts w:eastAsia="Calibri" w:eastAsiaTheme="minorHAnsi"/>
          <w:sz w:val="24"/>
          <w:szCs w:val="24"/>
        </w:rPr>
        <w:t xml:space="preserve">ЛИТЕРАТУРА</w:t>
      </w:r>
      <w:r>
        <w:rPr>
          <w:rFonts w:eastAsia="Calibri" w:eastAsiaTheme="minorHAnsi"/>
          <w:sz w:val="22"/>
        </w:rPr>
      </w:r>
      <w:r>
        <w:rPr>
          <w:rFonts w:eastAsia="Calibri" w:eastAsiaTheme="minorHAnsi"/>
          <w:sz w:val="22"/>
        </w:rPr>
      </w:r>
    </w:p>
    <w:p>
      <w:pPr>
        <w:pStyle w:val="894"/>
        <w:ind w:firstLine="0"/>
        <w:rPr>
          <w:rFonts w:eastAsia="Calibri" w:eastAsiaTheme="minorHAnsi" w:cstheme="minorBidi"/>
          <w:sz w:val="22"/>
          <w:szCs w:val="22"/>
        </w:rPr>
      </w:pPr>
      <w:r>
        <w:rPr>
          <w:rFonts w:eastAsia="Calibri" w:eastAsiaTheme="minorHAnsi"/>
          <w:sz w:val="22"/>
        </w:rPr>
        <w:t xml:space="preserve">1</w:t>
      </w:r>
      <w:r>
        <w:rPr>
          <w:rFonts w:eastAsia="Calibri" w:eastAsiaTheme="minorHAnsi" w:cstheme="minorBidi"/>
          <w:szCs w:val="22"/>
        </w:rPr>
        <w:t xml:space="preserve">. </w:t>
      </w:r>
      <w:r>
        <w:rPr>
          <w:rFonts w:eastAsia="Calibri" w:eastAsiaTheme="minorHAnsi" w:cstheme="minorBidi"/>
          <w:i/>
          <w:iCs/>
          <w:sz w:val="22"/>
          <w:szCs w:val="22"/>
        </w:rPr>
        <w:t xml:space="preserve">Вольнова</w:t>
      </w:r>
      <w:r>
        <w:rPr>
          <w:rFonts w:eastAsia="Calibri" w:eastAsiaTheme="minorHAnsi" w:cstheme="minorBidi"/>
          <w:szCs w:val="22"/>
        </w:rPr>
        <w:t xml:space="preserve"> </w:t>
      </w:r>
      <w:r>
        <w:rPr>
          <w:rFonts w:eastAsia="Calibri" w:eastAsiaTheme="minorHAnsi" w:cstheme="minorBidi"/>
          <w:i/>
          <w:iCs/>
          <w:sz w:val="22"/>
          <w:szCs w:val="22"/>
        </w:rPr>
        <w:t xml:space="preserve">А.Б., Ленков</w:t>
      </w:r>
      <w:r>
        <w:rPr>
          <w:rFonts w:eastAsia="Calibri" w:eastAsiaTheme="minorHAnsi" w:cstheme="minorBidi"/>
          <w:szCs w:val="22"/>
        </w:rPr>
        <w:t xml:space="preserve"> </w:t>
      </w:r>
      <w:r>
        <w:rPr>
          <w:rFonts w:eastAsia="Calibri" w:eastAsiaTheme="minorHAnsi" w:cstheme="minorBidi"/>
          <w:i/>
          <w:iCs/>
          <w:sz w:val="22"/>
          <w:szCs w:val="22"/>
        </w:rPr>
        <w:t xml:space="preserve">Д.Н.</w:t>
      </w:r>
      <w:r>
        <w:rPr>
          <w:rFonts w:eastAsia="Calibri" w:eastAsiaTheme="minorHAnsi" w:cstheme="minorBidi"/>
          <w:sz w:val="22"/>
          <w:szCs w:val="22"/>
        </w:rPr>
        <w:t xml:space="preserve"> Абсансная эпилепсия: механизмы гиперсинхронизации нейронных ансамблей // Медицинский академический журнал. 2012. Т.</w:t>
      </w:r>
      <w:r>
        <w:rPr>
          <w:rFonts w:eastAsia="Calibri" w:eastAsiaTheme="minorHAnsi" w:cstheme="minorBidi"/>
          <w:szCs w:val="22"/>
        </w:rPr>
        <w:t xml:space="preserve"> </w:t>
      </w:r>
      <w:r>
        <w:rPr>
          <w:rFonts w:eastAsia="Calibri" w:eastAsiaTheme="minorHAnsi" w:cstheme="minorBidi"/>
          <w:sz w:val="22"/>
          <w:szCs w:val="22"/>
        </w:rPr>
        <w:t xml:space="preserve">12, №</w:t>
      </w:r>
      <w:r>
        <w:rPr>
          <w:rFonts w:eastAsia="Calibri" w:eastAsiaTheme="minorHAnsi" w:cstheme="minorBidi"/>
          <w:szCs w:val="22"/>
        </w:rPr>
        <w:t xml:space="preserve"> </w:t>
      </w:r>
      <w:r>
        <w:rPr>
          <w:rFonts w:eastAsia="Calibri" w:eastAsiaTheme="minorHAnsi" w:cstheme="minorBidi"/>
          <w:sz w:val="22"/>
          <w:szCs w:val="22"/>
        </w:rPr>
        <w:t xml:space="preserve">1. С.</w:t>
      </w:r>
      <w:r>
        <w:rPr>
          <w:rFonts w:eastAsia="Calibri" w:eastAsiaTheme="minorHAnsi" w:cstheme="minorBidi"/>
          <w:szCs w:val="22"/>
        </w:rPr>
        <w:t xml:space="preserve"> </w:t>
      </w:r>
      <w:r>
        <w:rPr>
          <w:rFonts w:eastAsia="Calibri" w:eastAsiaTheme="minorHAnsi" w:cstheme="minorBidi"/>
          <w:sz w:val="22"/>
          <w:szCs w:val="22"/>
        </w:rPr>
        <w:t xml:space="preserve">3–15.</w:t>
      </w:r>
      <w:r>
        <w:rPr>
          <w:rFonts w:eastAsia="Calibri" w:eastAsiaTheme="minorHAnsi" w:cstheme="minorBidi"/>
          <w:sz w:val="22"/>
          <w:szCs w:val="22"/>
        </w:rPr>
      </w:r>
      <w:r>
        <w:rPr>
          <w:rFonts w:eastAsia="Calibri" w:eastAsiaTheme="minorHAnsi" w:cstheme="minorBidi"/>
          <w:sz w:val="22"/>
          <w:szCs w:val="22"/>
        </w:rPr>
      </w:r>
    </w:p>
    <w:p>
      <w:pPr>
        <w:pStyle w:val="894"/>
        <w:ind w:firstLine="0"/>
        <w:rPr>
          <w:rFonts w:eastAsiaTheme="minorHAnsi" w:cstheme="minorBidi"/>
          <w:sz w:val="22"/>
          <w:szCs w:val="22"/>
          <w:highlight w:val="none"/>
        </w:rPr>
      </w:pPr>
      <w:r>
        <w:rPr>
          <w:rFonts w:eastAsia="Calibri" w:eastAsiaTheme="minorHAnsi" w:cstheme="minorBidi"/>
          <w:sz w:val="22"/>
          <w:szCs w:val="22"/>
        </w:rPr>
        <w:t xml:space="preserve">2.</w:t>
      </w:r>
      <w:r>
        <w:rPr>
          <w:rFonts w:eastAsia="Calibri" w:eastAsiaTheme="minorHAnsi" w:cstheme="minorBidi"/>
          <w:sz w:val="22"/>
          <w:szCs w:val="22"/>
          <w:lang w:val="en-US"/>
        </w:rPr>
        <w:t xml:space="preserve"> </w:t>
      </w:r>
      <w:r>
        <w:rPr>
          <w:rFonts w:eastAsia="Calibri" w:eastAsiaTheme="minorHAnsi" w:cstheme="minorBidi"/>
          <w:i/>
          <w:iCs/>
          <w:sz w:val="22"/>
          <w:szCs w:val="22"/>
        </w:rPr>
        <w:t xml:space="preserve">Егоров</w:t>
      </w:r>
      <w:r>
        <w:rPr>
          <w:rFonts w:eastAsia="Calibri" w:eastAsiaTheme="minorHAnsi" w:cstheme="minorBidi"/>
          <w:szCs w:val="22"/>
        </w:rPr>
        <w:t xml:space="preserve"> </w:t>
      </w:r>
      <w:r>
        <w:rPr>
          <w:rFonts w:eastAsia="Calibri" w:eastAsiaTheme="minorHAnsi" w:cstheme="minorBidi"/>
          <w:i/>
          <w:iCs/>
          <w:sz w:val="22"/>
          <w:szCs w:val="22"/>
        </w:rPr>
        <w:t xml:space="preserve">Н.</w:t>
      </w:r>
      <w:r>
        <w:rPr>
          <w:rFonts w:eastAsia="Calibri" w:eastAsiaTheme="minorHAnsi" w:cstheme="minorBidi"/>
          <w:i/>
          <w:iCs/>
          <w:sz w:val="22"/>
          <w:szCs w:val="22"/>
        </w:rPr>
        <w:t xml:space="preserve">М., Пономаренко</w:t>
      </w:r>
      <w:r>
        <w:rPr>
          <w:rFonts w:eastAsia="Calibri" w:eastAsiaTheme="minorHAnsi" w:cstheme="minorBidi"/>
          <w:szCs w:val="22"/>
        </w:rPr>
        <w:t xml:space="preserve"> </w:t>
      </w:r>
      <w:r>
        <w:rPr>
          <w:rFonts w:eastAsia="Calibri" w:eastAsiaTheme="minorHAnsi" w:cstheme="minorBidi"/>
          <w:i/>
          <w:iCs/>
          <w:sz w:val="22"/>
          <w:szCs w:val="22"/>
        </w:rPr>
        <w:t xml:space="preserve">В.И., Сысоев</w:t>
      </w:r>
      <w:r>
        <w:rPr>
          <w:rFonts w:eastAsia="Calibri" w:eastAsiaTheme="minorHAnsi" w:cstheme="minorBidi"/>
          <w:szCs w:val="22"/>
        </w:rPr>
        <w:t xml:space="preserve"> </w:t>
      </w:r>
      <w:r>
        <w:rPr>
          <w:rFonts w:eastAsia="Calibri" w:eastAsiaTheme="minorHAnsi" w:cstheme="minorBidi"/>
          <w:i/>
          <w:iCs/>
          <w:sz w:val="22"/>
          <w:szCs w:val="22"/>
        </w:rPr>
        <w:t xml:space="preserve">И.В., Сысоева</w:t>
      </w:r>
      <w:r>
        <w:rPr>
          <w:rFonts w:eastAsia="Calibri" w:eastAsiaTheme="minorHAnsi" w:cstheme="minorBidi"/>
          <w:szCs w:val="22"/>
        </w:rPr>
        <w:t xml:space="preserve"> </w:t>
      </w:r>
      <w:r>
        <w:rPr>
          <w:rFonts w:eastAsia="Calibri" w:eastAsiaTheme="minorHAnsi" w:cstheme="minorBidi"/>
          <w:i/>
          <w:iCs/>
          <w:sz w:val="22"/>
          <w:szCs w:val="22"/>
        </w:rPr>
        <w:t xml:space="preserve">М.В.</w:t>
      </w:r>
      <w:r>
        <w:rPr>
          <w:rFonts w:eastAsia="Calibri" w:eastAsiaTheme="minorHAnsi" w:cstheme="minorBidi"/>
          <w:sz w:val="22"/>
          <w:szCs w:val="22"/>
        </w:rPr>
        <w:t xml:space="preserve"> Имитационное моделирование эпилептиформной активности сетью нейроподобных радиотехнических осцилляторов // Журнал технической физики. 2021. Т.</w:t>
      </w:r>
      <w:r>
        <w:rPr>
          <w:rFonts w:eastAsia="Calibri" w:eastAsiaTheme="minorHAnsi" w:cstheme="minorBidi"/>
          <w:szCs w:val="22"/>
        </w:rPr>
        <w:t xml:space="preserve"> </w:t>
      </w:r>
      <w:r>
        <w:rPr>
          <w:rFonts w:eastAsia="Calibri" w:eastAsiaTheme="minorHAnsi" w:cstheme="minorBidi"/>
          <w:sz w:val="22"/>
          <w:szCs w:val="22"/>
        </w:rPr>
        <w:t xml:space="preserve">91, №</w:t>
      </w:r>
      <w:r>
        <w:rPr>
          <w:rFonts w:eastAsia="Calibri" w:eastAsiaTheme="minorHAnsi" w:cstheme="minorBidi"/>
          <w:szCs w:val="22"/>
        </w:rPr>
        <w:t xml:space="preserve"> </w:t>
      </w:r>
      <w:r>
        <w:rPr>
          <w:rFonts w:eastAsia="Calibri" w:eastAsiaTheme="minorHAnsi" w:cstheme="minorBidi"/>
          <w:sz w:val="22"/>
          <w:szCs w:val="22"/>
        </w:rPr>
        <w:t xml:space="preserve">3. С.</w:t>
      </w:r>
      <w:r>
        <w:rPr>
          <w:rFonts w:eastAsia="Calibri" w:eastAsiaTheme="minorHAnsi" w:cstheme="minorBidi"/>
          <w:szCs w:val="22"/>
        </w:rPr>
        <w:t xml:space="preserve"> </w:t>
      </w:r>
      <w:r>
        <w:rPr>
          <w:rFonts w:eastAsia="Calibri" w:eastAsiaTheme="minorHAnsi" w:cstheme="minorBidi"/>
          <w:sz w:val="22"/>
          <w:szCs w:val="22"/>
        </w:rPr>
        <w:t xml:space="preserve">519</w:t>
      </w:r>
      <w:r>
        <w:rPr>
          <w:rFonts w:eastAsia="Calibri" w:eastAsiaTheme="minorHAnsi" w:cstheme="minorBidi"/>
          <w:sz w:val="22"/>
          <w:szCs w:val="22"/>
        </w:rPr>
        <w:t xml:space="preserve">–</w:t>
      </w:r>
      <w:r>
        <w:rPr>
          <w:rFonts w:eastAsia="Calibri" w:eastAsiaTheme="minorHAnsi" w:cstheme="minorBidi"/>
          <w:sz w:val="22"/>
          <w:szCs w:val="22"/>
        </w:rPr>
        <w:t xml:space="preserve">528.</w:t>
      </w:r>
      <w:r>
        <w:rPr>
          <w:rFonts w:eastAsiaTheme="minorHAnsi" w:cstheme="minorBidi"/>
          <w:sz w:val="22"/>
          <w:szCs w:val="22"/>
          <w:highlight w:val="none"/>
        </w:rPr>
      </w:r>
      <w:r>
        <w:rPr>
          <w:rFonts w:eastAsiaTheme="minorHAnsi" w:cstheme="minorBidi"/>
          <w:sz w:val="22"/>
          <w:szCs w:val="22"/>
          <w:highlight w:val="none"/>
        </w:rPr>
      </w:r>
    </w:p>
    <w:p>
      <w:pPr>
        <w:ind w:firstLine="0"/>
        <w:rPr>
          <w:rFonts w:eastAsiaTheme="minorHAnsi" w:cstheme="minorBidi"/>
          <w:sz w:val="22"/>
          <w:szCs w:val="22"/>
        </w:rPr>
      </w:pPr>
      <w:r>
        <w:rPr>
          <w:rFonts w:eastAsiaTheme="minorHAnsi" w:cstheme="minorBidi"/>
          <w:sz w:val="22"/>
          <w:szCs w:val="22"/>
        </w:rPr>
      </w:r>
      <w:r>
        <w:rPr>
          <w:rFonts w:eastAsiaTheme="minorHAnsi" w:cstheme="minorBidi"/>
          <w:sz w:val="22"/>
          <w:szCs w:val="22"/>
        </w:rPr>
      </w:r>
      <w:r>
        <w:rPr>
          <w:rFonts w:eastAsiaTheme="minorHAnsi" w:cstheme="minorBidi"/>
          <w:sz w:val="22"/>
          <w:szCs w:val="22"/>
        </w:rPr>
      </w:r>
    </w:p>
    <w:p>
      <w:pPr>
        <w:ind w:firstLine="0"/>
        <w:rPr>
          <w:rFonts w:eastAsiaTheme="minorHAnsi" w:cstheme="minorBidi"/>
          <w:sz w:val="22"/>
          <w:szCs w:val="22"/>
          <w:highlight w:val="yellow"/>
        </w:rPr>
      </w:pPr>
      <w:r>
        <w:rPr>
          <w:rFonts w:eastAsia="Calibri" w:eastAsiaTheme="minorHAnsi" w:cstheme="minorBidi"/>
          <w:sz w:val="22"/>
          <w:szCs w:val="22"/>
          <w:highlight w:val="yellow"/>
        </w:rPr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Л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и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е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р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а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у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р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а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Times New Roman, 1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1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pt, 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м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е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ж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д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у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с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р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о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ч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н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ы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й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и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н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т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е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р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в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а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л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 </w:t>
      </w:r>
      <w:r>
        <w:rPr>
          <w:rStyle w:val="943"/>
          <w:rFonts w:ascii="Times New Roman" w:hAnsi="Times New Roman" w:eastAsia="Times New Roman" w:cs="Times New Roman"/>
          <w:sz w:val="22"/>
          <w:szCs w:val="22"/>
          <w:highlight w:val="yellow"/>
          <w:vertAlign w:val="baseline"/>
          <w:lang w:val="en-US"/>
        </w:rPr>
        <w:t xml:space="preserve">1</w:t>
      </w:r>
      <w:r>
        <w:rPr>
          <w:rFonts w:eastAsiaTheme="minorHAnsi" w:cstheme="minorBidi"/>
          <w:sz w:val="22"/>
          <w:szCs w:val="22"/>
          <w:highlight w:val="yellow"/>
        </w:rPr>
      </w:r>
      <w:r>
        <w:rPr>
          <w:rFonts w:eastAsiaTheme="minorHAnsi" w:cstheme="minorBidi"/>
          <w:sz w:val="22"/>
          <w:szCs w:val="22"/>
          <w:highlight w:val="yellow"/>
        </w:rPr>
      </w:r>
    </w:p>
    <w:p>
      <w:pPr>
        <w:shd w:val="nil" w:color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sectPr>
      <w:headerReference w:type="even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1417" w:right="1134" w:bottom="1701" w:left="1134" w:header="709" w:footer="709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ndale Sans UI">
    <w:panose1 w:val="05050102010205020202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right"/>
    </w:pPr>
    <w:fldSimple w:instr="PAGE \* MERGEFORMAT">
      <w:r>
        <w:rPr>
          <w:color w:val="000000" w:themeColor="text1"/>
          <w:sz w:val="28"/>
          <w:szCs w:val="28"/>
        </w:rPr>
        <w:t xml:space="preserve">1</w:t>
      </w:r>
    </w:fldSimple>
    <w:r>
      <w:rPr>
        <w:color w:val="000000" w:themeColor="text1"/>
        <w:sz w:val="28"/>
        <w:szCs w:val="28"/>
      </w:rPr>
    </w:r>
    <w:r>
      <w:rPr>
        <w:color w:val="000000" w:themeColor="text1"/>
        <w:sz w:val="28"/>
        <w:szCs w:val="28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ind w:left="0" w:right="0" w:firstLine="0"/>
      <w:jc w:val="left"/>
      <w:rPr>
        <w:sz w:val="28"/>
        <w:szCs w:val="28"/>
      </w:rPr>
    </w:pPr>
    <w:r>
      <w:rPr>
        <w:sz w:val="28"/>
        <w:szCs w:val="28"/>
      </w:rPr>
      <w:t xml:space="preserve">2</w:t>
    </w:r>
    <w:r>
      <w:rPr>
        <w:sz w:val="28"/>
        <w:szCs w:val="28"/>
      </w:rPr>
    </w:r>
    <w:r>
      <w:rPr>
        <w:sz w:val="28"/>
        <w:szCs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" w:hanging="202"/>
      </w:pPr>
      <w:rPr>
        <w:rFonts w:hint="default" w:ascii="Times New Roman" w:hAnsi="Times New Roman" w:eastAsia="Times New Roman" w:cs="Times New Roman"/>
        <w:spacing w:val="0"/>
        <w:sz w:val="20"/>
        <w:szCs w:val="20"/>
      </w:rPr>
    </w:lvl>
    <w:lvl w:ilvl="1">
      <w:start w:val="1"/>
      <w:numFmt w:val="bullet"/>
      <w:isLgl w:val="false"/>
      <w:suff w:val="tab"/>
      <w:lvlText w:val="•"/>
      <w:lvlJc w:val="left"/>
      <w:pPr>
        <w:ind w:left="786" w:hanging="202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1473" w:hanging="2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159" w:hanging="2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2846" w:hanging="2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3532" w:hanging="2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4219" w:hanging="2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4906" w:hanging="2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5592" w:hanging="20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nothing"/>
      <w:lvlText w:val="(%1)"/>
      <w:lvlJc w:val="left"/>
      <w:pPr>
        <w:ind w:left="0" w:firstLine="0"/>
      </w:pPr>
      <w:rPr>
        <w:rFonts w:hint="default" w:ascii="Times New Roman" w:hAnsi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" w:hanging="202"/>
      </w:pPr>
      <w:rPr>
        <w:rFonts w:hint="default" w:ascii="Times New Roman" w:hAnsi="Times New Roman" w:eastAsia="Times New Roman" w:cs="Times New Roman"/>
        <w:spacing w:val="0"/>
        <w:sz w:val="20"/>
        <w:szCs w:val="20"/>
      </w:rPr>
    </w:lvl>
    <w:lvl w:ilvl="1">
      <w:start w:val="1"/>
      <w:numFmt w:val="bullet"/>
      <w:isLgl w:val="false"/>
      <w:suff w:val="tab"/>
      <w:lvlText w:val="•"/>
      <w:lvlJc w:val="left"/>
      <w:pPr>
        <w:ind w:left="786" w:hanging="202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1473" w:hanging="2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159" w:hanging="2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2846" w:hanging="2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3532" w:hanging="2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4219" w:hanging="2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4906" w:hanging="2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5592" w:hanging="20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" w:hanging="202"/>
      </w:pPr>
      <w:rPr>
        <w:rFonts w:hint="default" w:ascii="Times New Roman" w:hAnsi="Times New Roman" w:eastAsia="Times New Roman" w:cs="Times New Roman"/>
        <w:spacing w:val="0"/>
        <w:sz w:val="20"/>
        <w:szCs w:val="20"/>
      </w:rPr>
    </w:lvl>
    <w:lvl w:ilvl="1">
      <w:start w:val="1"/>
      <w:numFmt w:val="bullet"/>
      <w:isLgl w:val="false"/>
      <w:suff w:val="tab"/>
      <w:lvlText w:val="•"/>
      <w:lvlJc w:val="left"/>
      <w:pPr>
        <w:ind w:left="786" w:hanging="202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1473" w:hanging="2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159" w:hanging="2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2846" w:hanging="2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3532" w:hanging="2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4219" w:hanging="2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4906" w:hanging="2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5592" w:hanging="202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284" w:firstLine="283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" w:hanging="202"/>
      </w:pPr>
      <w:rPr>
        <w:rFonts w:hint="default" w:ascii="Times New Roman" w:hAnsi="Times New Roman" w:eastAsia="Times New Roman" w:cs="Times New Roman"/>
        <w:spacing w:val="0"/>
        <w:sz w:val="20"/>
        <w:szCs w:val="20"/>
      </w:rPr>
    </w:lvl>
    <w:lvl w:ilvl="1">
      <w:start w:val="1"/>
      <w:numFmt w:val="bullet"/>
      <w:isLgl w:val="false"/>
      <w:suff w:val="tab"/>
      <w:lvlText w:val="•"/>
      <w:lvlJc w:val="left"/>
      <w:pPr>
        <w:ind w:left="786" w:hanging="202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1473" w:hanging="2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159" w:hanging="2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2846" w:hanging="2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3532" w:hanging="2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4219" w:hanging="2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4906" w:hanging="2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5592" w:hanging="202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" w:hanging="425"/>
        <w:tabs>
          <w:tab w:val="left" w:pos="42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77" w:hanging="81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</w:num>
  <w:num w:numId="8">
    <w:abstractNumId w:val="1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897"/>
    <w:link w:val="895"/>
    <w:uiPriority w:val="9"/>
    <w:rPr>
      <w:rFonts w:ascii="Arial" w:hAnsi="Arial" w:eastAsia="Arial" w:cs="Arial"/>
      <w:sz w:val="40"/>
      <w:szCs w:val="40"/>
    </w:rPr>
  </w:style>
  <w:style w:type="character" w:styleId="726">
    <w:name w:val="Heading 2 Char"/>
    <w:basedOn w:val="897"/>
    <w:link w:val="896"/>
    <w:uiPriority w:val="9"/>
    <w:rPr>
      <w:rFonts w:ascii="Arial" w:hAnsi="Arial" w:eastAsia="Arial" w:cs="Arial"/>
      <w:sz w:val="34"/>
    </w:rPr>
  </w:style>
  <w:style w:type="paragraph" w:styleId="727">
    <w:name w:val="Heading 3"/>
    <w:basedOn w:val="894"/>
    <w:next w:val="894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8">
    <w:name w:val="Heading 3 Char"/>
    <w:basedOn w:val="897"/>
    <w:link w:val="727"/>
    <w:uiPriority w:val="9"/>
    <w:rPr>
      <w:rFonts w:ascii="Arial" w:hAnsi="Arial" w:eastAsia="Arial" w:cs="Arial"/>
      <w:sz w:val="30"/>
      <w:szCs w:val="30"/>
    </w:rPr>
  </w:style>
  <w:style w:type="paragraph" w:styleId="729">
    <w:name w:val="Heading 4"/>
    <w:basedOn w:val="894"/>
    <w:next w:val="894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897"/>
    <w:link w:val="729"/>
    <w:uiPriority w:val="9"/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894"/>
    <w:next w:val="894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897"/>
    <w:link w:val="731"/>
    <w:uiPriority w:val="9"/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894"/>
    <w:next w:val="894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89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894"/>
    <w:next w:val="894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897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894"/>
    <w:next w:val="894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897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894"/>
    <w:next w:val="894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897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894"/>
    <w:next w:val="894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>
    <w:name w:val="Title Char"/>
    <w:basedOn w:val="897"/>
    <w:link w:val="741"/>
    <w:uiPriority w:val="10"/>
    <w:rPr>
      <w:sz w:val="48"/>
      <w:szCs w:val="48"/>
    </w:rPr>
  </w:style>
  <w:style w:type="paragraph" w:styleId="743">
    <w:name w:val="Subtitle"/>
    <w:basedOn w:val="894"/>
    <w:next w:val="894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>
    <w:name w:val="Subtitle Char"/>
    <w:basedOn w:val="897"/>
    <w:link w:val="743"/>
    <w:uiPriority w:val="11"/>
    <w:rPr>
      <w:sz w:val="24"/>
      <w:szCs w:val="24"/>
    </w:rPr>
  </w:style>
  <w:style w:type="paragraph" w:styleId="745">
    <w:name w:val="Quote"/>
    <w:basedOn w:val="894"/>
    <w:next w:val="894"/>
    <w:link w:val="746"/>
    <w:uiPriority w:val="29"/>
    <w:qFormat/>
    <w:pPr>
      <w:ind w:left="720" w:right="720"/>
    </w:pPr>
    <w:rPr>
      <w:i/>
    </w:rPr>
  </w:style>
  <w:style w:type="character" w:styleId="746">
    <w:name w:val="Quote Char"/>
    <w:link w:val="745"/>
    <w:uiPriority w:val="29"/>
    <w:rPr>
      <w:i/>
    </w:rPr>
  </w:style>
  <w:style w:type="paragraph" w:styleId="747">
    <w:name w:val="Intense Quote"/>
    <w:basedOn w:val="894"/>
    <w:next w:val="894"/>
    <w:link w:val="74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>
    <w:name w:val="Intense Quote Char"/>
    <w:link w:val="747"/>
    <w:uiPriority w:val="30"/>
    <w:rPr>
      <w:i/>
    </w:rPr>
  </w:style>
  <w:style w:type="paragraph" w:styleId="749">
    <w:name w:val="Header"/>
    <w:basedOn w:val="894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>
    <w:name w:val="Header Char"/>
    <w:basedOn w:val="897"/>
    <w:link w:val="749"/>
    <w:uiPriority w:val="99"/>
  </w:style>
  <w:style w:type="paragraph" w:styleId="751">
    <w:name w:val="Footer"/>
    <w:basedOn w:val="894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>
    <w:name w:val="Footer Char"/>
    <w:basedOn w:val="897"/>
    <w:link w:val="751"/>
    <w:uiPriority w:val="99"/>
  </w:style>
  <w:style w:type="character" w:styleId="753">
    <w:name w:val="Caption Char"/>
    <w:basedOn w:val="897"/>
    <w:link w:val="915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 Light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3">
    <w:name w:val="List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4">
    <w:name w:val="List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5">
    <w:name w:val="List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6">
    <w:name w:val="List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7">
    <w:name w:val="List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8">
    <w:name w:val="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0">
    <w:name w:val="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1">
    <w:name w:val="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2">
    <w:name w:val="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3">
    <w:name w:val="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4">
    <w:name w:val="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5">
    <w:name w:val="Bordered &amp; 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7">
    <w:name w:val="Bordered &amp; 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8">
    <w:name w:val="Bordered &amp; 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9">
    <w:name w:val="Bordered &amp; 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0">
    <w:name w:val="Bordered &amp; 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1">
    <w:name w:val="Bordered &amp; 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2">
    <w:name w:val="Bordered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9">
    <w:name w:val="Footnote Text Char"/>
    <w:link w:val="932"/>
    <w:uiPriority w:val="99"/>
    <w:rPr>
      <w:sz w:val="18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basedOn w:val="897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  <w:pPr>
      <w:ind w:firstLine="567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895">
    <w:name w:val="Heading 1"/>
    <w:basedOn w:val="894"/>
    <w:next w:val="894"/>
    <w:link w:val="900"/>
    <w:uiPriority w:val="9"/>
    <w:qFormat/>
    <w:pPr>
      <w:ind w:firstLine="709"/>
      <w:keepLines/>
      <w:keepNext/>
      <w:spacing w:before="120" w:line="360" w:lineRule="auto"/>
      <w:outlineLvl w:val="0"/>
    </w:pPr>
    <w:rPr>
      <w:rFonts w:eastAsia="Times New Roman"/>
      <w:b/>
      <w:bCs/>
      <w:szCs w:val="28"/>
    </w:rPr>
  </w:style>
  <w:style w:type="paragraph" w:styleId="896">
    <w:name w:val="Heading 2"/>
    <w:basedOn w:val="894"/>
    <w:next w:val="894"/>
    <w:link w:val="908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897" w:default="1">
    <w:name w:val="Default Paragraph Font"/>
    <w:uiPriority w:val="1"/>
    <w:semiHidden/>
    <w:unhideWhenUsed/>
  </w:style>
  <w:style w:type="table" w:styleId="8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9" w:default="1">
    <w:name w:val="No List"/>
    <w:uiPriority w:val="99"/>
    <w:semiHidden/>
    <w:unhideWhenUsed/>
  </w:style>
  <w:style w:type="character" w:styleId="900" w:customStyle="1">
    <w:name w:val="Заголовок 1 Знак"/>
    <w:link w:val="895"/>
    <w:uiPriority w:val="9"/>
    <w:rPr>
      <w:rFonts w:ascii="Times New Roman" w:hAnsi="Times New Roman" w:eastAsia="Times New Roman"/>
      <w:b/>
      <w:bCs/>
      <w:sz w:val="28"/>
      <w:szCs w:val="28"/>
      <w:lang w:eastAsia="en-US"/>
    </w:rPr>
  </w:style>
  <w:style w:type="paragraph" w:styleId="901">
    <w:name w:val="Balloon Text"/>
    <w:basedOn w:val="894"/>
    <w:link w:val="902"/>
    <w:uiPriority w:val="99"/>
    <w:semiHidden/>
    <w:unhideWhenUsed/>
    <w:rPr>
      <w:rFonts w:ascii="Tahoma" w:hAnsi="Tahoma" w:cs="Tahoma"/>
      <w:sz w:val="16"/>
      <w:szCs w:val="16"/>
    </w:rPr>
  </w:style>
  <w:style w:type="character" w:styleId="902" w:customStyle="1">
    <w:name w:val="Текст выноски Знак"/>
    <w:link w:val="901"/>
    <w:uiPriority w:val="99"/>
    <w:semiHidden/>
    <w:rPr>
      <w:rFonts w:ascii="Tahoma" w:hAnsi="Tahoma" w:eastAsia="Calibri" w:cs="Tahoma"/>
      <w:sz w:val="16"/>
      <w:szCs w:val="16"/>
    </w:rPr>
  </w:style>
  <w:style w:type="paragraph" w:styleId="903" w:customStyle="1">
    <w:name w:val="Char Char Знак Знак Знак Знак Знак Знак"/>
    <w:basedOn w:val="894"/>
    <w:pPr>
      <w:ind w:firstLine="0"/>
      <w:jc w:val="left"/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904">
    <w:name w:val="No Spacing"/>
    <w:uiPriority w:val="1"/>
    <w:qFormat/>
    <w:pPr>
      <w:ind w:firstLine="567"/>
      <w:jc w:val="both"/>
    </w:pPr>
    <w:rPr>
      <w:rFonts w:ascii="Times New Roman" w:hAnsi="Times New Roman"/>
      <w:sz w:val="24"/>
      <w:szCs w:val="24"/>
      <w:lang w:eastAsia="en-US"/>
    </w:rPr>
  </w:style>
  <w:style w:type="table" w:styleId="905" w:customStyle="1">
    <w:name w:val="Сетка таблицы1"/>
    <w:basedOn w:val="898"/>
    <w:next w:val="906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6">
    <w:name w:val="Table Grid"/>
    <w:basedOn w:val="898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7" w:customStyle="1">
    <w:name w:val="Сетка таблицы2"/>
    <w:basedOn w:val="898"/>
    <w:next w:val="906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8" w:customStyle="1">
    <w:name w:val="Заголовок 2 Знак"/>
    <w:basedOn w:val="897"/>
    <w:link w:val="896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en-US"/>
    </w:rPr>
  </w:style>
  <w:style w:type="table" w:styleId="909" w:customStyle="1">
    <w:name w:val="Сетка таблицы3"/>
    <w:basedOn w:val="898"/>
    <w:next w:val="906"/>
    <w:uiPriority w:val="59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0" w:customStyle="1">
    <w:name w:val="Сетка таблицы4"/>
    <w:basedOn w:val="898"/>
    <w:next w:val="906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1" w:customStyle="1">
    <w:name w:val="Сетка таблицы5"/>
    <w:basedOn w:val="898"/>
    <w:next w:val="906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2" w:customStyle="1">
    <w:name w:val="Сетка таблицы6"/>
    <w:basedOn w:val="898"/>
    <w:next w:val="906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3" w:customStyle="1">
    <w:name w:val="Сетка таблицы7"/>
    <w:basedOn w:val="898"/>
    <w:next w:val="906"/>
    <w:uiPriority w:val="59"/>
    <w:rPr>
      <w:rFonts w:eastAsia="Times New Roman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4" w:customStyle="1">
    <w:name w:val="Сетка таблицы8"/>
    <w:basedOn w:val="898"/>
    <w:next w:val="906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5">
    <w:name w:val="Caption"/>
    <w:basedOn w:val="894"/>
    <w:next w:val="894"/>
    <w:link w:val="753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916">
    <w:name w:val="Hyperlink"/>
    <w:basedOn w:val="897"/>
    <w:uiPriority w:val="99"/>
    <w:unhideWhenUsed/>
    <w:rPr>
      <w:color w:val="0563c1" w:themeColor="hyperlink"/>
      <w:u w:val="single"/>
    </w:rPr>
  </w:style>
  <w:style w:type="table" w:styleId="917" w:customStyle="1">
    <w:name w:val="Сетка таблицы9"/>
    <w:basedOn w:val="898"/>
    <w:next w:val="906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8" w:customStyle="1">
    <w:name w:val="Сетка таблицы10"/>
    <w:basedOn w:val="898"/>
    <w:next w:val="906"/>
    <w:uiPriority w:val="39"/>
    <w:pPr>
      <w:ind w:firstLine="567"/>
      <w:jc w:val="both"/>
    </w:pPr>
    <w:rPr>
      <w:rFonts w:ascii="Times New Roman" w:hAnsi="Times New Roman" w:eastAsiaTheme="minorHAns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9" w:customStyle="1">
    <w:name w:val="Сетка таблицы11"/>
    <w:basedOn w:val="898"/>
    <w:next w:val="906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0" w:customStyle="1">
    <w:name w:val="Сетка таблицы12"/>
    <w:basedOn w:val="898"/>
    <w:next w:val="906"/>
    <w:uiPriority w:val="59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1" w:customStyle="1">
    <w:name w:val="Сетка таблицы13"/>
    <w:basedOn w:val="898"/>
    <w:next w:val="906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2" w:customStyle="1">
    <w:name w:val="Сетка таблицы14"/>
    <w:basedOn w:val="898"/>
    <w:next w:val="906"/>
    <w:uiPriority w:val="39"/>
    <w:rPr>
      <w:lang w:val="en-US"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3" w:customStyle="1">
    <w:name w:val="Сетка таблицы15"/>
    <w:basedOn w:val="898"/>
    <w:next w:val="906"/>
    <w:uiPriority w:val="39"/>
    <w:rPr>
      <w:lang w:val="en-US"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4" w:customStyle="1">
    <w:name w:val="Сетка таблицы16"/>
    <w:basedOn w:val="898"/>
    <w:next w:val="906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5" w:customStyle="1">
    <w:name w:val="Сетка таблицы17"/>
    <w:basedOn w:val="898"/>
    <w:next w:val="906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6" w:customStyle="1">
    <w:name w:val="Сетка таблицы18"/>
    <w:basedOn w:val="898"/>
    <w:next w:val="906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7" w:customStyle="1">
    <w:name w:val="Сетка таблицы19"/>
    <w:basedOn w:val="898"/>
    <w:next w:val="906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8" w:customStyle="1">
    <w:name w:val="Сетка таблицы20"/>
    <w:basedOn w:val="898"/>
    <w:next w:val="906"/>
    <w:uiPriority w:val="59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9" w:customStyle="1">
    <w:name w:val="Сетка таблицы21"/>
    <w:basedOn w:val="898"/>
    <w:next w:val="906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0" w:customStyle="1">
    <w:name w:val="Сетка таблицы22"/>
    <w:basedOn w:val="898"/>
    <w:next w:val="906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1" w:customStyle="1">
    <w:name w:val="Сетка таблицы23"/>
    <w:basedOn w:val="898"/>
    <w:next w:val="906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2">
    <w:name w:val="footnote text"/>
    <w:basedOn w:val="894"/>
    <w:link w:val="933"/>
    <w:semiHidden/>
    <w:unhideWhenUsed/>
    <w:pPr>
      <w:ind w:firstLine="0"/>
      <w:jc w:val="left"/>
    </w:pPr>
    <w:rPr>
      <w:rFonts w:asciiTheme="minorHAnsi" w:hAnsiTheme="minorHAnsi" w:eastAsiaTheme="minorHAnsi" w:cstheme="minorBidi"/>
      <w:sz w:val="20"/>
      <w:szCs w:val="20"/>
    </w:rPr>
  </w:style>
  <w:style w:type="character" w:styleId="933" w:customStyle="1">
    <w:name w:val="Текст сноски Знак"/>
    <w:basedOn w:val="897"/>
    <w:link w:val="932"/>
    <w:semiHidden/>
    <w:rPr>
      <w:rFonts w:asciiTheme="minorHAnsi" w:hAnsiTheme="minorHAnsi" w:eastAsiaTheme="minorHAnsi" w:cstheme="minorBidi"/>
      <w:lang w:eastAsia="en-US"/>
    </w:rPr>
  </w:style>
  <w:style w:type="character" w:styleId="934">
    <w:name w:val="footnote reference"/>
    <w:basedOn w:val="897"/>
    <w:semiHidden/>
    <w:unhideWhenUsed/>
    <w:rPr>
      <w:vertAlign w:val="superscript"/>
    </w:rPr>
  </w:style>
  <w:style w:type="paragraph" w:styleId="935" w:customStyle="1">
    <w:name w:val="Table Paragraph"/>
    <w:basedOn w:val="894"/>
    <w:uiPriority w:val="1"/>
    <w:qFormat/>
    <w:pPr>
      <w:ind w:left="105" w:firstLine="0"/>
      <w:jc w:val="left"/>
      <w:widowControl w:val="off"/>
    </w:pPr>
    <w:rPr>
      <w:rFonts w:eastAsia="Times New Roman"/>
      <w:sz w:val="22"/>
      <w:szCs w:val="22"/>
      <w:lang w:val="en-US"/>
    </w:rPr>
  </w:style>
  <w:style w:type="paragraph" w:styleId="936">
    <w:name w:val="List Paragraph"/>
    <w:basedOn w:val="894"/>
    <w:uiPriority w:val="34"/>
    <w:qFormat/>
    <w:pPr>
      <w:contextualSpacing/>
      <w:ind w:left="720" w:firstLine="0"/>
      <w:jc w:val="left"/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character" w:styleId="937" w:customStyle="1">
    <w:name w:val="translatable-message"/>
  </w:style>
  <w:style w:type="character" w:styleId="938" w:customStyle="1">
    <w:name w:val="hgkelc"/>
  </w:style>
  <w:style w:type="character" w:styleId="939" w:customStyle="1">
    <w:name w:val="Верхний колонтитул Знак"/>
    <w:uiPriority w:val="99"/>
    <w:rPr>
      <w:rFonts w:ascii="Times New Roman" w:hAnsi="Times New Roman" w:eastAsia="Andale Sans UI" w:cs="Tahoma"/>
      <w:color w:val="00000a"/>
      <w:sz w:val="26"/>
      <w:szCs w:val="24"/>
      <w:lang w:val="de-DE" w:eastAsia="ja-JP" w:bidi="fa-IR"/>
    </w:rPr>
  </w:style>
  <w:style w:type="character" w:styleId="940" w:customStyle="1">
    <w:name w:val="Strong"/>
    <w:uiPriority w:val="22"/>
    <w:qFormat/>
    <w:rPr>
      <w:b/>
      <w:bCs/>
    </w:rPr>
  </w:style>
  <w:style w:type="paragraph" w:styleId="941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942" w:customStyle="1">
    <w:name w:val="Символ сноски"/>
    <w:qFormat/>
  </w:style>
  <w:style w:type="character" w:styleId="943" w:customStyle="1">
    <w:name w:val="Привязка сноски"/>
    <w:rPr>
      <w:vertAlign w:val="superscript"/>
    </w:rPr>
  </w:style>
  <w:style w:type="character" w:styleId="944" w:customStyle="1">
    <w:name w:val="Intense Emphasis"/>
    <w:uiPriority w:val="21"/>
    <w:qFormat/>
    <w:rPr>
      <w:b/>
      <w:bCs/>
      <w:i/>
      <w:iCs/>
      <w:color w:val="5b9bd5" w:themeColor="accent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mailto:nm.egorov@itelma.su" TargetMode="External"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53820-EF94-48C5-9C3E-4AEA5046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532</dc:title>
  <dc:subject/>
  <dc:creator>Administrator</dc:creator>
  <cp:keywords/>
  <cp:lastModifiedBy>Marina</cp:lastModifiedBy>
  <cp:revision>46</cp:revision>
  <dcterms:created xsi:type="dcterms:W3CDTF">2025-01-13T20:07:00Z</dcterms:created>
  <dcterms:modified xsi:type="dcterms:W3CDTF">2026-02-10T07:37:42Z</dcterms:modified>
</cp:coreProperties>
</file>